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15" w:dyaOrig="2915">
          <v:rect xmlns:o="urn:schemas-microsoft-com:office:office" xmlns:v="urn:schemas-microsoft-com:vml" id="rectole0000000000" style="width:145.750000pt;height:14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Celoplo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šn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é testovanie RADATICE     7.11.-8.11.2020 (sobota-nede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ľa)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      Priestory obecného úradu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Testovania sa mô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žu z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častniť všetci od 10 rokov,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pri testovaní sa preuká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žete občianskym preukazom, deti preukazom poistenca,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na testovanie prichádzate s rú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škom alebo in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ým prekrytím dýchacích ciest,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ria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ďte sa usmernen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ím pracovníkov na odbernom mieste a dodr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žiavajte 2 m odstupy,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žiadame V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ás o trpezlivos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ť, ohľaduplnosť a discipl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ínu,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uprednostnení budú obyvatelia s trvalým a prechodným pobytom v obci Radatice, zárove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ň sa budeme snažiť uprednostniť starš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ích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ľud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í, prípadne tehotné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ženy,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ak sa v naplánovanom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čase nem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ô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žete z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častniť testovania, m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ô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žete pr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ís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ť v ľubovoľnom čase, avšak poč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ítajte s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čakan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ím.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Dodr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žiavajte rozpis podľa s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úpisných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ísel domov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(tam, kde máte trvalý pobyt pod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ľa občianskeho preukazu), nasledovne :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02" w:type="dxa"/>
      </w:tblPr>
      <w:tblGrid>
        <w:gridCol w:w="1800"/>
        <w:gridCol w:w="2020"/>
        <w:gridCol w:w="2340"/>
      </w:tblGrid>
      <w:tr>
        <w:trPr>
          <w:trHeight w:val="480" w:hRule="auto"/>
          <w:jc w:val="left"/>
        </w:trPr>
        <w:tc>
          <w:tcPr>
            <w:tcW w:w="1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</w:p>
        </w:tc>
        <w:tc>
          <w:tcPr>
            <w:tcW w:w="20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Súpisné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ísla </w:t>
            </w:r>
          </w:p>
        </w:tc>
        <w:tc>
          <w:tcPr>
            <w:tcW w:w="2340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časov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ý rozsah 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56"/>
                <w:shd w:fill="auto" w:val="clear"/>
              </w:rPr>
              <w:t xml:space="preserve">sobota 7.11.2020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0-10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8.00-9.00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11-16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9.00-10.00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17-25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10.00-11.00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26-35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11.00-11.45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6"/>
                <w:shd w:fill="auto" w:val="clear"/>
              </w:rPr>
              <w:t xml:space="preserve">prestávka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6"/>
                <w:shd w:fill="auto" w:val="clear"/>
              </w:rPr>
              <w:t xml:space="preserve">12.00-12.45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36-57 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12.45-14.00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58-71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14.00-15.00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72-80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15.00-16.00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81-87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16.00-16.45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6"/>
                <w:shd w:fill="auto" w:val="clear"/>
              </w:rPr>
              <w:t xml:space="preserve">prestávka 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6"/>
                <w:shd w:fill="auto" w:val="clear"/>
              </w:rPr>
              <w:t xml:space="preserve">17.00-17.30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89-109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17.30-18.30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109-131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18.30-19.45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80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56"/>
                <w:shd w:fill="auto" w:val="clear"/>
              </w:rPr>
              <w:t xml:space="preserve">nede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56"/>
                <w:shd w:fill="auto" w:val="clear"/>
              </w:rPr>
              <w:t xml:space="preserve">ľa 8.11.2020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132-145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8.00-9.00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146-156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9.00-10.00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157-169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10.00-11.00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170-181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11.00-11.45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6"/>
                <w:shd w:fill="auto" w:val="clear"/>
              </w:rPr>
              <w:t xml:space="preserve">prestávka 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6"/>
                <w:shd w:fill="auto" w:val="clear"/>
              </w:rPr>
              <w:t xml:space="preserve">12.00-12.45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182-190 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12.45-14.00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191-203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14.00-15.00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204-220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15.00-16.00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221-228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16.00-16.45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6"/>
                <w:shd w:fill="auto" w:val="clear"/>
              </w:rPr>
              <w:t xml:space="preserve">prestávka 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36"/>
                <w:shd w:fill="auto" w:val="clear"/>
              </w:rPr>
              <w:t xml:space="preserve">17.00-17.30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229-262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17.30-18.30</w:t>
            </w:r>
          </w:p>
        </w:tc>
      </w:tr>
      <w:tr>
        <w:trPr>
          <w:trHeight w:val="465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263-284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18.30-19.45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