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rPr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rPr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rPr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rPr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rPr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rPr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BodyText"/>
        <w:jc w:val="center"/>
        <w:rPr>
          <w:b/>
        </w:rPr>
      </w:pPr>
      <w:r>
        <w:rPr/>
        <w:drawing>
          <wp:inline distT="0" distB="0" distL="0" distR="0">
            <wp:extent cx="1647825" cy="1857375"/>
            <wp:effectExtent l="0" t="0" r="0" b="0"/>
            <wp:docPr id="1" name="Obrázok 1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jc w:val="center"/>
        <w:rPr>
          <w:b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#aaaaaa" stroked="f" o:allowincell="f" style="position:absolute;margin-left:79.95pt;margin-top:8.75pt;width:446.3pt;height:63.5pt;mso-wrap-style:none;v-text-anchor:middle;mso-position-horizontal-relative:page" type="_x0000_t136">
            <v:path textpathok="t"/>
            <v:textpath on="t" fitshape="t" string="Všeobecne záväzné nariadenie " style="font-family:&quot;Arial Black&quot;;font-size:20pt" trim="t"/>
            <v:fill o:detectmouseclick="t" type="solid" color2="#555555"/>
            <v:stroke color="#3465a4" joinstyle="round" endcap="flat"/>
            <w10:wrap type="none"/>
          </v:shape>
        </w:pict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/>
        </w:rPr>
      </w:pPr>
      <w:r>
        <w:rPr>
          <w:b/>
        </w:rPr>
      </w:r>
    </w:p>
    <w:p>
      <w:pPr>
        <w:pStyle w:val="BodyText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pict>
          <v:shape id="shape_0" adj="10800" fillcolor="#aaaaaa" stroked="f" o:allowincell="f" style="position:absolute;margin-left:151.85pt;margin-top:15.35pt;width:287.9pt;height:32.5pt;mso-wrap-style:none;v-text-anchor:middle;mso-position-horizontal-relative:page" type="_x0000_t136">
            <v:path textpathok="t"/>
            <v:textpath on="t" fitshape="t" string="OBCE RADATICE" style="font-family:&quot;Arial Black&quot;;font-size:18pt" trim="t"/>
            <v:fill o:detectmouseclick="t" type="solid" color2="#555555"/>
            <v:stroke color="#3465a4" joinstyle="round" endcap="flat"/>
            <w10:wrap type="none"/>
          </v:shape>
        </w:pict>
      </w:r>
    </w:p>
    <w:p>
      <w:pPr>
        <w:pStyle w:val="BodyTex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BodyTex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pict>
          <v:shape id="shape_0" adj="10800" fillcolor="#aaaaaa" stroked="f" o:allowincell="f" style="position:absolute;margin-left:153pt;margin-top:23pt;width:158.85pt;height:35.3pt;mso-wrap-style:none;v-text-anchor:middle" type="_x0000_t136">
            <v:path textpathok="t"/>
            <v:textpath on="t" fitshape="t" string="1/2024" style="font-family:&quot;Arial Black&quot;;font-size:20pt" trim="t"/>
            <v:fill o:detectmouseclick="t" type="solid" color2="#555555"/>
            <v:stroke color="#3465a4" joinstyle="round" endcap="flat"/>
            <w10:wrap type="none"/>
          </v:shape>
        </w:pict>
      </w:r>
    </w:p>
    <w:p>
      <w:pPr>
        <w:pStyle w:val="BodyText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jc w:val="center"/>
        <w:rPr>
          <w:b/>
          <w:i/>
          <w:i/>
          <w:sz w:val="44"/>
          <w:szCs w:val="44"/>
        </w:rPr>
      </w:pPr>
      <w:r>
        <w:rPr>
          <w:b/>
          <w:i/>
          <w:sz w:val="44"/>
          <w:szCs w:val="44"/>
        </w:rPr>
      </w:r>
    </w:p>
    <w:p>
      <w:pPr>
        <w:pStyle w:val="Normal"/>
        <w:jc w:val="center"/>
        <w:rPr>
          <w:b/>
          <w:bCs/>
          <w:i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o miestnych daniach a o miestnom poplatku za komunálne odpady a drobné stavebné odpady na území obce Radatice </w:t>
      </w:r>
    </w:p>
    <w:p>
      <w:pPr>
        <w:pStyle w:val="Normal"/>
        <w:widowControl w:val="false"/>
        <w:suppressAutoHyphens w:val="true"/>
        <w:rPr>
          <w:b/>
          <w:bCs/>
          <w:i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</w:r>
    </w:p>
    <w:p>
      <w:pPr>
        <w:pStyle w:val="Normal"/>
        <w:widowControl w:val="false"/>
        <w:suppressAutoHyphens w:val="true"/>
        <w:rPr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rPr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rPr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widowControl w:val="false"/>
        <w:suppressAutoHyphens w:val="true"/>
        <w:rPr>
          <w:b/>
          <w:bCs/>
          <w:i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</w:r>
    </w:p>
    <w:p>
      <w:pPr>
        <w:pStyle w:val="Normal"/>
        <w:jc w:val="both"/>
        <w:rPr>
          <w:b/>
          <w:i/>
          <w:i/>
        </w:rPr>
      </w:pPr>
      <w:r>
        <w:rPr>
          <w:b/>
          <w:bCs/>
          <w:i/>
          <w:iCs/>
          <w:sz w:val="30"/>
          <w:szCs w:val="30"/>
        </w:rPr>
        <w:t xml:space="preserve"> </w:t>
      </w:r>
    </w:p>
    <w:p>
      <w:pPr>
        <w:pStyle w:val="Normal"/>
        <w:jc w:val="both"/>
        <w:rPr>
          <w:b/>
          <w:i/>
          <w:i/>
        </w:rPr>
      </w:pPr>
      <w:r>
        <w:rPr>
          <w:b/>
          <w:i/>
        </w:rPr>
        <w:t>VZN vyvesené na úradnej tabuli v obci Radatice dňa: 13.12.2024</w:t>
      </w:r>
    </w:p>
    <w:p>
      <w:pPr>
        <w:pStyle w:val="Normal"/>
        <w:jc w:val="both"/>
        <w:rPr>
          <w:b/>
          <w:i/>
          <w:i/>
        </w:rPr>
      </w:pPr>
      <w:r>
        <w:rPr>
          <w:b/>
          <w:i/>
        </w:rPr>
        <w:t>VZN nadobúda účinnosť dňa: 1.1.2025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ab/>
        <w:tab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VŠEOBECNE  ZÁVÄZNÉ  NARIADENIE  </w:t>
      </w:r>
    </w:p>
    <w:p>
      <w:pPr>
        <w:pStyle w:val="Normal"/>
        <w:jc w:val="center"/>
        <w:rPr>
          <w:b/>
        </w:rPr>
      </w:pPr>
      <w:r>
        <w:rPr>
          <w:b/>
        </w:rPr>
        <w:t>OBCE  RADATICE</w:t>
      </w:r>
    </w:p>
    <w:p>
      <w:pPr>
        <w:pStyle w:val="Normal"/>
        <w:jc w:val="center"/>
        <w:rPr>
          <w:b/>
        </w:rPr>
      </w:pPr>
      <w:r>
        <w:rPr>
          <w:b/>
        </w:rPr>
        <w:t>č.1/2024</w:t>
      </w:r>
    </w:p>
    <w:p>
      <w:pPr>
        <w:pStyle w:val="Normal"/>
        <w:jc w:val="center"/>
        <w:rPr>
          <w:b/>
        </w:rPr>
      </w:pPr>
      <w:r>
        <w:rPr>
          <w:b/>
        </w:rPr>
        <w:t>o miestnych daniach a o miestnom poplatku za komunálne odpady a drobné stavebné odpady na území obce RADATICE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Obec Radatice v súlade s ustanovením § 6 ods.1 zákona č.369/1990 Zb. o obecnom zriadení v znení neskorších predpisov a zák. č.582/2004 Z. z. o miestnych daniach a miestnom poplatku za komunálne odpady a drobné stavebné odpady v znení neskorších predpisov ustanovuje:</w:t>
      </w:r>
    </w:p>
    <w:p>
      <w:pPr>
        <w:pStyle w:val="Normal"/>
        <w:jc w:val="center"/>
        <w:rPr>
          <w:b/>
        </w:rPr>
      </w:pPr>
      <w:r>
        <w:rPr>
          <w:b/>
        </w:rPr>
        <w:t>PRVÁ  ČASŤ</w:t>
      </w:r>
    </w:p>
    <w:p>
      <w:pPr>
        <w:pStyle w:val="Normal"/>
        <w:jc w:val="center"/>
        <w:rPr>
          <w:b/>
        </w:rPr>
      </w:pPr>
      <w:r>
        <w:rPr>
          <w:b/>
        </w:rPr>
        <w:t>ÚVODNÉ  USTANOVENIA</w:t>
      </w:r>
    </w:p>
    <w:p>
      <w:pPr>
        <w:pStyle w:val="Normal"/>
        <w:jc w:val="center"/>
        <w:rPr>
          <w:b/>
        </w:rPr>
      </w:pPr>
      <w:r>
        <w:rPr>
          <w:b/>
        </w:rPr>
        <w:t>§1</w:t>
      </w:r>
    </w:p>
    <w:p>
      <w:pPr>
        <w:pStyle w:val="Normal"/>
        <w:jc w:val="center"/>
        <w:rPr>
          <w:b/>
        </w:rPr>
      </w:pPr>
      <w:r>
        <w:rPr>
          <w:b/>
        </w:rPr>
        <w:t>Predmet úpravy</w:t>
      </w:r>
    </w:p>
    <w:p>
      <w:pPr>
        <w:pStyle w:val="Normal"/>
        <w:rPr/>
      </w:pPr>
      <w:r>
        <w:rPr/>
        <w:tab/>
        <w:t xml:space="preserve">Toto Všeobecné záväzné nariadenie /ďalej len „VZN“/ ustanovuje miestne dane, určuje ich sadzby, zníženie a oslobodenie a  poplatok za komunálne odpady a drobné stavebné odpady na území obce Radatice.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     </w:t>
      </w:r>
      <w:r>
        <w:rPr>
          <w:b/>
        </w:rPr>
        <w:t>Miestnymi daňami,</w:t>
      </w:r>
      <w:r>
        <w:rPr/>
        <w:t xml:space="preserve"> ktoré ukladá obec sú:</w:t>
      </w:r>
    </w:p>
    <w:p>
      <w:pPr>
        <w:pStyle w:val="Normal"/>
        <w:jc w:val="both"/>
        <w:rPr/>
      </w:pPr>
      <w:r>
        <w:rPr/>
        <w:t>a) daň z nehnuteľností</w:t>
      </w:r>
    </w:p>
    <w:p>
      <w:pPr>
        <w:pStyle w:val="Normal"/>
        <w:jc w:val="both"/>
        <w:rPr/>
      </w:pPr>
      <w:r>
        <w:rPr/>
        <w:t>b) daň za psa</w:t>
      </w:r>
    </w:p>
    <w:p>
      <w:pPr>
        <w:pStyle w:val="Normal"/>
        <w:jc w:val="both"/>
        <w:rPr/>
      </w:pPr>
      <w:r>
        <w:rPr/>
        <w:t>c) daň za užívanie verejného priestranstva</w:t>
      </w:r>
    </w:p>
    <w:p>
      <w:pPr>
        <w:pStyle w:val="Normal"/>
        <w:jc w:val="both"/>
        <w:rPr/>
      </w:pPr>
      <w:r>
        <w:rPr/>
        <w:t>d) daň za ubytovanie</w:t>
      </w:r>
    </w:p>
    <w:p>
      <w:pPr>
        <w:pStyle w:val="Normal"/>
        <w:jc w:val="both"/>
        <w:rPr/>
      </w:pPr>
      <w:r>
        <w:rPr/>
        <w:t>e) daň za predajné automaty</w:t>
      </w:r>
    </w:p>
    <w:p>
      <w:pPr>
        <w:pStyle w:val="Normal"/>
        <w:jc w:val="both"/>
        <w:rPr/>
      </w:pPr>
      <w:r>
        <w:rPr/>
        <w:t>f) daň za nevýherné hracie prístroje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315"/>
        <w:jc w:val="both"/>
        <w:rPr/>
      </w:pPr>
      <w:r>
        <w:rPr>
          <w:b/>
        </w:rPr>
        <w:t>Miestnym poplatkom,</w:t>
      </w:r>
      <w:r>
        <w:rPr/>
        <w:t xml:space="preserve"> ktorý ukladá obec je poplatok za komunálne odpady a drobné stavebné odpady.</w:t>
      </w:r>
    </w:p>
    <w:p>
      <w:pPr>
        <w:pStyle w:val="Normal"/>
        <w:ind w:firstLine="315"/>
        <w:jc w:val="both"/>
        <w:rPr>
          <w:b/>
        </w:rPr>
      </w:pPr>
      <w:r>
        <w:rPr>
          <w:b/>
        </w:rPr>
        <w:t>Zdaňovacím obdobím miestnych daní podľa písm. a), b), e) a f) a poplatku je kalendárny rok.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DRUHÁ  ČASŤ</w:t>
      </w:r>
    </w:p>
    <w:p>
      <w:pPr>
        <w:pStyle w:val="Normal"/>
        <w:jc w:val="center"/>
        <w:rPr>
          <w:b/>
        </w:rPr>
      </w:pPr>
      <w:r>
        <w:rPr>
          <w:b/>
        </w:rPr>
        <w:t>DAŇ Z NEHNUTEĽNOSTÍ</w:t>
      </w:r>
    </w:p>
    <w:p>
      <w:pPr>
        <w:pStyle w:val="Normal"/>
        <w:jc w:val="center"/>
        <w:rPr>
          <w:b/>
        </w:rPr>
      </w:pPr>
      <w:r>
        <w:rPr>
          <w:b/>
        </w:rPr>
        <w:t>§2</w:t>
      </w:r>
    </w:p>
    <w:p>
      <w:pPr>
        <w:pStyle w:val="Normal"/>
        <w:jc w:val="center"/>
        <w:rPr>
          <w:b/>
        </w:rPr>
      </w:pPr>
      <w:r>
        <w:rPr>
          <w:b/>
        </w:rPr>
        <w:t>Daň z pozemkov</w:t>
      </w:r>
    </w:p>
    <w:p>
      <w:pPr>
        <w:pStyle w:val="Normal"/>
        <w:jc w:val="both"/>
        <w:rPr/>
      </w:pPr>
      <w:r>
        <w:rPr/>
        <w:t xml:space="preserve">1/ Správca dane určuje pre všetky pozemky na území obce Radatice ročnú sadzbu dane 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z pozemkov vo výške:</w:t>
      </w:r>
    </w:p>
    <w:p>
      <w:pPr>
        <w:pStyle w:val="Normal"/>
        <w:ind w:firstLine="708"/>
        <w:jc w:val="both"/>
        <w:rPr>
          <w:b/>
        </w:rPr>
      </w:pPr>
      <w:r>
        <w:rPr>
          <w:b/>
        </w:rPr>
        <w:t xml:space="preserve">a/ orná pôda, chmeľnice, vinice, ovocné sady, trvalé trávnaté porasty 0,80% zo </w:t>
      </w:r>
    </w:p>
    <w:p>
      <w:pPr>
        <w:pStyle w:val="Normal"/>
        <w:ind w:firstLine="708"/>
        <w:jc w:val="both"/>
        <w:rPr>
          <w:b/>
        </w:rPr>
      </w:pPr>
      <w:r>
        <w:rPr>
          <w:b/>
        </w:rPr>
        <w:t xml:space="preserve">   </w:t>
      </w:r>
      <w:r>
        <w:rPr>
          <w:b/>
        </w:rPr>
        <w:t>základu dane</w:t>
      </w:r>
    </w:p>
    <w:p>
      <w:pPr>
        <w:pStyle w:val="Normal"/>
        <w:ind w:firstLine="708"/>
        <w:jc w:val="both"/>
        <w:rPr>
          <w:b/>
        </w:rPr>
      </w:pPr>
      <w:r>
        <w:rPr>
          <w:b/>
        </w:rPr>
        <w:t>b/ záhrady 0,80% zo základu dane,</w:t>
      </w:r>
    </w:p>
    <w:p>
      <w:pPr>
        <w:pStyle w:val="Normal"/>
        <w:ind w:firstLine="708"/>
        <w:jc w:val="both"/>
        <w:rPr>
          <w:b/>
        </w:rPr>
      </w:pPr>
      <w:r>
        <w:rPr>
          <w:b/>
        </w:rPr>
        <w:t>c/ zastavané plochy a nádvoria, ostatné plochy 0,80% zo základu dane,</w:t>
      </w:r>
    </w:p>
    <w:p>
      <w:pPr>
        <w:pStyle w:val="Normal"/>
        <w:ind w:firstLine="708"/>
        <w:jc w:val="both"/>
        <w:rPr>
          <w:b/>
        </w:rPr>
      </w:pPr>
      <w:r>
        <w:rPr>
          <w:b/>
        </w:rPr>
        <w:t xml:space="preserve">d/ lesné pozemky, na ktorých sú hospodárske lesy, rybníky s chovom rýb </w:t>
      </w:r>
    </w:p>
    <w:p>
      <w:pPr>
        <w:pStyle w:val="Normal"/>
        <w:ind w:firstLine="708"/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>a ostatné hospodársky využívané vodné plochy 1,00% zo základu dane,</w:t>
      </w:r>
    </w:p>
    <w:p>
      <w:pPr>
        <w:pStyle w:val="Normal"/>
        <w:ind w:firstLine="708"/>
        <w:jc w:val="both"/>
        <w:rPr/>
      </w:pPr>
      <w:r>
        <w:rPr>
          <w:b/>
        </w:rPr>
        <w:t>e/ stavebné pozemky 0,60% zo základu dane.</w:t>
      </w:r>
    </w:p>
    <w:p>
      <w:pPr>
        <w:pStyle w:val="Normal"/>
        <w:widowControl w:val="false"/>
        <w:tabs>
          <w:tab w:val="clear" w:pos="708"/>
          <w:tab w:val="left" w:pos="7560" w:leader="none"/>
        </w:tabs>
        <w:suppressAutoHyphens w:val="true"/>
        <w:jc w:val="both"/>
        <w:rPr/>
      </w:pPr>
      <w:r>
        <w:rPr/>
        <w:t xml:space="preserve">2./   Hodnotu pozemku bodu 1. písmena d/ tohto článku stanovuje správca dane vo výške </w:t>
      </w:r>
    </w:p>
    <w:p>
      <w:pPr>
        <w:pStyle w:val="Normal"/>
        <w:widowControl w:val="false"/>
        <w:tabs>
          <w:tab w:val="clear" w:pos="708"/>
          <w:tab w:val="left" w:pos="7560" w:leader="none"/>
        </w:tabs>
        <w:suppressAutoHyphens w:val="true"/>
        <w:jc w:val="both"/>
        <w:rPr>
          <w:i/>
          <w:i/>
        </w:rPr>
      </w:pPr>
      <w:r>
        <w:rPr>
          <w:b/>
        </w:rPr>
        <w:t>0,0802 €/m</w:t>
      </w:r>
      <w:r>
        <w:rPr>
          <w:b/>
          <w:vertAlign w:val="superscript"/>
        </w:rPr>
        <w:t>2</w:t>
      </w:r>
      <w:r>
        <w:rPr/>
        <w:t xml:space="preserve">. </w:t>
      </w:r>
    </w:p>
    <w:p>
      <w:pPr>
        <w:pStyle w:val="Normal"/>
        <w:widowControl w:val="false"/>
        <w:tabs>
          <w:tab w:val="clear" w:pos="708"/>
          <w:tab w:val="left" w:pos="7560" w:leader="none"/>
        </w:tabs>
        <w:suppressAutoHyphens w:val="true"/>
        <w:jc w:val="both"/>
        <w:rPr/>
      </w:pPr>
      <w:r>
        <w:rPr/>
        <w:t xml:space="preserve">Hodnota pozemku sa použije, len ak daňovník hodnotu pozemku nepreukáže znaleckým </w:t>
      </w:r>
    </w:p>
    <w:p>
      <w:pPr>
        <w:pStyle w:val="Normal"/>
        <w:widowControl w:val="false"/>
        <w:tabs>
          <w:tab w:val="clear" w:pos="708"/>
          <w:tab w:val="left" w:pos="7560" w:leader="none"/>
        </w:tabs>
        <w:suppressAutoHyphens w:val="true"/>
        <w:jc w:val="both"/>
        <w:rPr/>
      </w:pPr>
      <w:r>
        <w:rPr/>
        <w:t>posudkom.</w:t>
      </w:r>
    </w:p>
    <w:p>
      <w:pPr>
        <w:pStyle w:val="Normal"/>
        <w:widowControl w:val="false"/>
        <w:tabs>
          <w:tab w:val="clear" w:pos="708"/>
          <w:tab w:val="left" w:pos="7560" w:leader="none"/>
        </w:tabs>
        <w:suppressAutoHyphens w:val="true"/>
        <w:jc w:val="both"/>
        <w:rPr/>
      </w:pPr>
      <w:r>
        <w:rPr/>
        <w:t xml:space="preserve">3./  Hodnota pozemkov bodu 1. písm. a/;b/;c/ a e/ je určená zákonom č.582/2004 Z. z. </w:t>
      </w:r>
    </w:p>
    <w:p>
      <w:pPr>
        <w:pStyle w:val="Normal"/>
        <w:widowControl w:val="false"/>
        <w:tabs>
          <w:tab w:val="clear" w:pos="708"/>
          <w:tab w:val="left" w:pos="7560" w:leader="none"/>
        </w:tabs>
        <w:suppressAutoHyphens w:val="true"/>
        <w:jc w:val="both"/>
        <w:rPr/>
      </w:pPr>
      <w:r>
        <w:rPr/>
        <w:t xml:space="preserve">      </w:t>
      </w:r>
      <w:r>
        <w:rPr/>
        <w:t>o miestnych daniach a poplatku za komunálne odpady a drobné stavebné odpady v z. n. p.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§3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Daň zo stavieb  </w:t>
      </w:r>
    </w:p>
    <w:p>
      <w:pPr>
        <w:pStyle w:val="Normal"/>
        <w:jc w:val="both"/>
        <w:rPr/>
      </w:pPr>
      <w:r>
        <w:rPr/>
        <w:t>1/ Ročná sadzba dane zo stavieb na území obce Radatice je za každý aj začatý m</w:t>
      </w:r>
      <w:r>
        <w:rPr>
          <w:vertAlign w:val="superscript"/>
        </w:rPr>
        <w:t>2</w:t>
      </w:r>
      <w:r>
        <w:rPr/>
        <w:t xml:space="preserve"> zastavanej 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>plochy stavby určená vo výške:</w:t>
      </w:r>
    </w:p>
    <w:p>
      <w:pPr>
        <w:pStyle w:val="Normal"/>
        <w:ind w:firstLine="708"/>
        <w:jc w:val="both"/>
        <w:rPr/>
      </w:pPr>
      <w:r>
        <w:rPr/>
        <w:t xml:space="preserve">a/  </w:t>
      </w:r>
      <w:r>
        <w:rPr>
          <w:b/>
        </w:rPr>
        <w:t>0,090 €</w:t>
      </w:r>
      <w:r>
        <w:rPr/>
        <w:t xml:space="preserve"> za stavby na bývanie a ostatné stavby tvoriace príslušenstvo hlavnej stavby,</w:t>
      </w:r>
    </w:p>
    <w:p>
      <w:pPr>
        <w:pStyle w:val="Normal"/>
        <w:ind w:start="708"/>
        <w:jc w:val="both"/>
        <w:rPr/>
      </w:pPr>
      <w:r>
        <w:rPr/>
        <w:t xml:space="preserve">b/  </w:t>
      </w:r>
      <w:r>
        <w:rPr>
          <w:b/>
        </w:rPr>
        <w:t>0,060 €</w:t>
      </w:r>
      <w:r>
        <w:rPr/>
        <w:t xml:space="preserve"> za stavby na pôdohospodársku produkciu, skleníky, stavby pre vodné </w:t>
      </w:r>
    </w:p>
    <w:p>
      <w:pPr>
        <w:pStyle w:val="Normal"/>
        <w:ind w:start="708"/>
        <w:jc w:val="both"/>
        <w:rPr/>
      </w:pPr>
      <w:r>
        <w:rPr/>
        <w:t xml:space="preserve">     </w:t>
      </w:r>
      <w:r>
        <w:rPr/>
        <w:t xml:space="preserve">hospodárstvo stavby využívané na skladovanie vlastnej pôdohospodárskej  </w:t>
      </w:r>
    </w:p>
    <w:p>
      <w:pPr>
        <w:pStyle w:val="Normal"/>
        <w:ind w:start="708"/>
        <w:jc w:val="both"/>
        <w:rPr/>
      </w:pPr>
      <w:r>
        <w:rPr/>
        <w:t xml:space="preserve">     </w:t>
      </w:r>
      <w:r>
        <w:rPr/>
        <w:t>produkcie vrátane stavieb na  vlastnú administratívu,</w:t>
      </w:r>
    </w:p>
    <w:p>
      <w:pPr>
        <w:pStyle w:val="Normal"/>
        <w:ind w:firstLine="708"/>
        <w:jc w:val="both"/>
        <w:rPr/>
      </w:pPr>
      <w:r>
        <w:rPr/>
        <w:t xml:space="preserve">c/ </w:t>
      </w:r>
      <w:r>
        <w:rPr>
          <w:b/>
        </w:rPr>
        <w:t>0,200 €</w:t>
      </w:r>
      <w:r>
        <w:rPr/>
        <w:t xml:space="preserve"> za stavby rekreačných a záhradkárskych chát a domčekov na individuálnu </w:t>
      </w:r>
    </w:p>
    <w:p>
      <w:pPr>
        <w:pStyle w:val="Normal"/>
        <w:jc w:val="both"/>
        <w:rPr/>
      </w:pPr>
      <w:r>
        <w:rPr/>
        <w:t xml:space="preserve">                </w:t>
      </w:r>
      <w:r>
        <w:rPr/>
        <w:t>rekreáciu,</w:t>
      </w:r>
    </w:p>
    <w:p>
      <w:pPr>
        <w:pStyle w:val="Normal"/>
        <w:ind w:start="708"/>
        <w:jc w:val="both"/>
        <w:rPr/>
      </w:pPr>
      <w:r>
        <w:rPr/>
        <w:t xml:space="preserve">d/ </w:t>
      </w:r>
      <w:r>
        <w:rPr>
          <w:b/>
        </w:rPr>
        <w:t>0,250 €</w:t>
      </w:r>
      <w:r>
        <w:rPr/>
        <w:t xml:space="preserve"> za samostatne stojace garáže a samostatné stavby hromadných garáží  </w:t>
      </w:r>
    </w:p>
    <w:p>
      <w:pPr>
        <w:pStyle w:val="Normal"/>
        <w:ind w:start="708"/>
        <w:jc w:val="both"/>
        <w:rPr/>
      </w:pPr>
      <w:r>
        <w:rPr/>
        <w:t xml:space="preserve">    </w:t>
      </w:r>
      <w:r>
        <w:rPr/>
        <w:t>a stavby určené alebo používané na tieto účely postavené mimo bytových domov,</w:t>
      </w:r>
    </w:p>
    <w:p>
      <w:pPr>
        <w:pStyle w:val="Normal"/>
        <w:ind w:firstLine="708"/>
        <w:jc w:val="both"/>
        <w:rPr/>
      </w:pPr>
      <w:r>
        <w:rPr/>
        <w:t xml:space="preserve">e/ </w:t>
      </w:r>
      <w:r>
        <w:rPr>
          <w:b/>
        </w:rPr>
        <w:t>0,300 €</w:t>
      </w:r>
      <w:r>
        <w:rPr/>
        <w:t xml:space="preserve"> za priemyselné stavby, stavby slúžiace energetike, stavby slúžiace </w:t>
      </w:r>
    </w:p>
    <w:p>
      <w:pPr>
        <w:pStyle w:val="Normal"/>
        <w:ind w:firstLine="708"/>
        <w:jc w:val="both"/>
        <w:rPr/>
      </w:pPr>
      <w:r>
        <w:rPr/>
        <w:t xml:space="preserve">    </w:t>
      </w:r>
      <w:r>
        <w:rPr/>
        <w:t xml:space="preserve">stavebníctvu, stavby využívané na skladovanie vlastnej produkcie vrátane stavieb na </w:t>
      </w:r>
    </w:p>
    <w:p>
      <w:pPr>
        <w:pStyle w:val="Normal"/>
        <w:ind w:firstLine="708"/>
        <w:jc w:val="both"/>
        <w:rPr/>
      </w:pPr>
      <w:r>
        <w:rPr/>
        <w:t xml:space="preserve">    </w:t>
      </w:r>
      <w:r>
        <w:rPr/>
        <w:t>vlastnú  administratívu,</w:t>
      </w:r>
    </w:p>
    <w:p>
      <w:pPr>
        <w:pStyle w:val="Normal"/>
        <w:ind w:firstLine="708"/>
        <w:jc w:val="both"/>
        <w:rPr/>
      </w:pPr>
      <w:r>
        <w:rPr/>
        <w:t xml:space="preserve">f/ </w:t>
      </w:r>
      <w:r>
        <w:rPr>
          <w:b/>
        </w:rPr>
        <w:t>0,320 €</w:t>
      </w:r>
      <w:r>
        <w:rPr/>
        <w:t xml:space="preserve"> za stavby na ostatné podnikanie a na zárobkovú činnosť, skladovanie </w:t>
      </w:r>
    </w:p>
    <w:p>
      <w:pPr>
        <w:pStyle w:val="Normal"/>
        <w:jc w:val="both"/>
        <w:rPr/>
      </w:pPr>
      <w:r>
        <w:rPr/>
        <w:t xml:space="preserve">                </w:t>
      </w:r>
      <w:r>
        <w:rPr/>
        <w:t>a administratívu súvisiacu s ostatným podnikaním a zárobkovou činnosťou,</w:t>
      </w:r>
    </w:p>
    <w:p>
      <w:pPr>
        <w:pStyle w:val="Normal"/>
        <w:ind w:firstLine="708"/>
        <w:jc w:val="both"/>
        <w:rPr/>
      </w:pPr>
      <w:r>
        <w:rPr/>
        <w:t xml:space="preserve">g/ </w:t>
      </w:r>
      <w:r>
        <w:rPr>
          <w:b/>
        </w:rPr>
        <w:t>0,120 €</w:t>
      </w:r>
      <w:r>
        <w:rPr/>
        <w:t xml:space="preserve"> za ostatné stavby.</w:t>
      </w:r>
    </w:p>
    <w:p>
      <w:pPr>
        <w:pStyle w:val="Normal"/>
        <w:jc w:val="both"/>
        <w:rPr/>
      </w:pPr>
      <w:r>
        <w:rPr/>
        <w:t xml:space="preserve">2/ Pri viacpodlažných stavbách správca dane určuje pre všetky druhy stavieb príplatok za 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podlažie </w:t>
      </w:r>
      <w:r>
        <w:rPr>
          <w:b/>
        </w:rPr>
        <w:t xml:space="preserve">0,085 € </w:t>
      </w:r>
      <w:r>
        <w:rPr/>
        <w:t xml:space="preserve">za každé podlažie okrem prvého nadzemného podlažia. </w:t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§4</w:t>
      </w:r>
    </w:p>
    <w:p>
      <w:pPr>
        <w:pStyle w:val="Normal"/>
        <w:jc w:val="center"/>
        <w:rPr>
          <w:b/>
        </w:rPr>
      </w:pPr>
      <w:r>
        <w:rPr>
          <w:b/>
        </w:rPr>
        <w:t>Daň z bytov</w:t>
      </w:r>
    </w:p>
    <w:p>
      <w:pPr>
        <w:pStyle w:val="Normal"/>
        <w:ind w:hanging="390" w:start="405"/>
        <w:jc w:val="both"/>
        <w:rPr/>
      </w:pPr>
      <w:r>
        <w:rPr/>
        <w:t>1./ Ročná sadzba dane je za každý aj začatý m</w:t>
      </w:r>
      <w:r>
        <w:rPr>
          <w:vertAlign w:val="superscript"/>
        </w:rPr>
        <w:t>2</w:t>
      </w:r>
      <w:r>
        <w:rPr/>
        <w:t xml:space="preserve"> podlahovej plochy bytu a nebytového   priestoru:</w:t>
      </w:r>
    </w:p>
    <w:p>
      <w:pPr>
        <w:pStyle w:val="Normal"/>
        <w:ind w:hanging="390" w:start="405"/>
        <w:jc w:val="both"/>
        <w:rPr>
          <w:i/>
          <w:i/>
        </w:rPr>
      </w:pPr>
      <w:r>
        <w:rPr/>
        <w:tab/>
        <w:t xml:space="preserve">a)   </w:t>
      </w:r>
      <w:r>
        <w:rPr>
          <w:b/>
        </w:rPr>
        <w:t>0,100 €</w:t>
      </w:r>
      <w:r>
        <w:rPr/>
        <w:t xml:space="preserve"> za byty</w:t>
      </w:r>
    </w:p>
    <w:p>
      <w:pPr>
        <w:pStyle w:val="Normal"/>
        <w:ind w:hanging="390" w:start="405"/>
        <w:jc w:val="both"/>
        <w:rPr>
          <w:i/>
          <w:i/>
        </w:rPr>
      </w:pPr>
      <w:r>
        <w:rPr/>
        <w:tab/>
        <w:t xml:space="preserve">b) </w:t>
      </w:r>
      <w:r>
        <w:rPr>
          <w:b/>
        </w:rPr>
        <w:t xml:space="preserve">  0,100 €</w:t>
      </w:r>
      <w:r>
        <w:rPr/>
        <w:t xml:space="preserve"> za nebytové priestory slúžiace na iný účel</w:t>
      </w:r>
    </w:p>
    <w:p>
      <w:pPr>
        <w:pStyle w:val="Normal"/>
        <w:ind w:hanging="390" w:start="405"/>
        <w:jc w:val="both"/>
        <w:rPr/>
      </w:pPr>
      <w:r>
        <w:rPr/>
        <w:t>2./ Byt alebo časť bytu v bytovom dome, ktorý sa k 1. januáru zdaňovacieho obdobia využíva na iný účel ako bývanie, sa na účely tohto zákona považuje za nebytový priestor.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§5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Oslobodenie od dane </w:t>
      </w:r>
    </w:p>
    <w:p>
      <w:pPr>
        <w:pStyle w:val="Normal"/>
        <w:jc w:val="both"/>
        <w:rPr/>
      </w:pPr>
      <w:r>
        <w:rPr/>
        <w:t>1/ Správca dane ustanovuje, že od dane z pozemkov sú oslobodené:</w:t>
      </w:r>
    </w:p>
    <w:p>
      <w:pPr>
        <w:pStyle w:val="Normal"/>
        <w:jc w:val="both"/>
        <w:rPr/>
      </w:pPr>
      <w:r>
        <w:rPr/>
        <w:tab/>
        <w:t xml:space="preserve">a/ pozemky, na ktorých sú cintoríny, urnové háje, </w:t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 xml:space="preserve">b/ močiare, plochy slatín a slancov, rašeliniská, remízky a háje </w:t>
      </w:r>
    </w:p>
    <w:p>
      <w:pPr>
        <w:pStyle w:val="Normal"/>
        <w:jc w:val="both"/>
        <w:rPr/>
      </w:pPr>
      <w:r>
        <w:rPr/>
        <w:tab/>
        <w:t xml:space="preserve">c/ časti pozemkov, na ktorých sú zriadené meračské značky, signály a iné zariadenia </w:t>
      </w:r>
    </w:p>
    <w:p>
      <w:pPr>
        <w:pStyle w:val="Normal"/>
        <w:ind w:start="708"/>
        <w:jc w:val="both"/>
        <w:rPr/>
      </w:pPr>
      <w:r>
        <w:rPr/>
        <w:t xml:space="preserve">    </w:t>
      </w:r>
      <w:r>
        <w:rPr/>
        <w:t xml:space="preserve">bodov, geodetických základov, stožiare rozvodu elektrickej energie, stĺpy  </w:t>
      </w:r>
    </w:p>
    <w:p>
      <w:pPr>
        <w:pStyle w:val="Normal"/>
        <w:ind w:start="708"/>
        <w:jc w:val="both"/>
        <w:rPr/>
      </w:pPr>
      <w:r>
        <w:rPr/>
        <w:t xml:space="preserve">    </w:t>
      </w:r>
      <w:r>
        <w:rPr/>
        <w:t xml:space="preserve">telekomunikačného vedenia a televízne prevádzače, nadzemné časti zariadení na </w:t>
      </w:r>
    </w:p>
    <w:p>
      <w:pPr>
        <w:pStyle w:val="Normal"/>
        <w:ind w:start="708"/>
        <w:jc w:val="both"/>
        <w:rPr/>
      </w:pPr>
      <w:r>
        <w:rPr/>
        <w:t xml:space="preserve">    </w:t>
      </w:r>
      <w:r>
        <w:rPr/>
        <w:t xml:space="preserve">rozvod vykurovacích plynov a pásy pozemkov v lesoch vyčlenené na rozvod </w:t>
      </w:r>
    </w:p>
    <w:p>
      <w:pPr>
        <w:pStyle w:val="Normal"/>
        <w:ind w:start="708"/>
        <w:jc w:val="both"/>
        <w:rPr/>
      </w:pPr>
      <w:r>
        <w:rPr/>
        <w:t xml:space="preserve">    </w:t>
      </w:r>
      <w:r>
        <w:rPr/>
        <w:t>elektrickej energie a vykurovacích plynov.</w:t>
      </w:r>
    </w:p>
    <w:p>
      <w:pPr>
        <w:pStyle w:val="Normal"/>
        <w:ind w:start="708"/>
        <w:jc w:val="both"/>
        <w:rPr/>
      </w:pPr>
      <w:r>
        <w:rPr/>
        <w:t>d/ pozemky verejne prístupných parkov, priestorov a športovísk,</w:t>
      </w:r>
    </w:p>
    <w:p>
      <w:pPr>
        <w:pStyle w:val="Normal"/>
        <w:ind w:firstLine="708"/>
        <w:jc w:val="both"/>
        <w:rPr/>
      </w:pPr>
      <w:r>
        <w:rPr/>
        <w:t xml:space="preserve">e/ pozemky, ktorých hospodárske využívanie je obmedzené vzhľadom na podkopanie, </w:t>
      </w:r>
    </w:p>
    <w:p>
      <w:pPr>
        <w:pStyle w:val="Normal"/>
        <w:jc w:val="both"/>
        <w:rPr/>
      </w:pPr>
      <w:r>
        <w:rPr/>
        <w:tab/>
        <w:t xml:space="preserve">    na rokliny, výmole, vysoké medze s kroviskami alebo kamením,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TRETIA  ČASŤ</w:t>
      </w:r>
    </w:p>
    <w:p>
      <w:pPr>
        <w:pStyle w:val="Normal"/>
        <w:jc w:val="center"/>
        <w:rPr>
          <w:b/>
        </w:rPr>
      </w:pPr>
      <w:r>
        <w:rPr>
          <w:b/>
        </w:rPr>
        <w:t>DAŇ ZA PSA</w:t>
      </w:r>
    </w:p>
    <w:p>
      <w:pPr>
        <w:pStyle w:val="Normal"/>
        <w:jc w:val="center"/>
        <w:rPr>
          <w:b/>
        </w:rPr>
      </w:pPr>
      <w:r>
        <w:rPr>
          <w:b/>
        </w:rPr>
        <w:t>§6</w:t>
      </w:r>
    </w:p>
    <w:p>
      <w:pPr>
        <w:pStyle w:val="Normal"/>
        <w:jc w:val="center"/>
        <w:rPr>
          <w:b/>
        </w:rPr>
      </w:pPr>
      <w:r>
        <w:rPr>
          <w:b/>
        </w:rPr>
        <w:t>Daň za psa</w:t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/>
        <w:t xml:space="preserve">Správca dane určuje  sadzbu dane za jedného psa a kalendárny rok: </w:t>
      </w:r>
      <w:r>
        <w:rPr>
          <w:b/>
        </w:rPr>
        <w:t>10,00 €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§7</w:t>
      </w:r>
    </w:p>
    <w:p>
      <w:pPr>
        <w:pStyle w:val="Normal"/>
        <w:jc w:val="center"/>
        <w:rPr>
          <w:b/>
        </w:rPr>
      </w:pPr>
      <w:r>
        <w:rPr>
          <w:b/>
        </w:rPr>
        <w:t>Spôsoby preukazovania vzniku a zániku daňovej povinnosti</w:t>
      </w:r>
    </w:p>
    <w:p>
      <w:pPr>
        <w:pStyle w:val="Normal"/>
        <w:jc w:val="both"/>
        <w:rPr/>
      </w:pPr>
      <w:r>
        <w:rPr/>
        <w:tab/>
        <w:t xml:space="preserve">Správca dane určuje spôsoby preukazovania vzniku </w:t>
      </w:r>
      <w:r>
        <w:rPr>
          <w:b/>
        </w:rPr>
        <w:t>a zániku</w:t>
      </w:r>
      <w:r>
        <w:rPr/>
        <w:t xml:space="preserve"> daňovej povinnosti:</w:t>
      </w:r>
    </w:p>
    <w:p>
      <w:pPr>
        <w:pStyle w:val="Normal"/>
        <w:jc w:val="both"/>
        <w:rPr/>
      </w:pPr>
      <w:r>
        <w:rPr/>
        <w:t>1./ doklad o zakúpení psa  (rodný list)</w:t>
      </w:r>
    </w:p>
    <w:p>
      <w:pPr>
        <w:pStyle w:val="Normal"/>
        <w:jc w:val="both"/>
        <w:rPr/>
      </w:pPr>
      <w:r>
        <w:rPr/>
        <w:t xml:space="preserve">2./ čestné vyhlásenie o začiatku (darovanie) a skončení (úhyn, strata, krádež) chovu psa –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úradne overené</w:t>
      </w:r>
    </w:p>
    <w:p>
      <w:pPr>
        <w:pStyle w:val="Normal"/>
        <w:jc w:val="both"/>
        <w:rPr/>
      </w:pPr>
      <w:r>
        <w:rPr/>
        <w:t>3./ iný hodnoverný doklad – úradne overený.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ŠTVRTÁ  ČASŤ</w:t>
      </w:r>
    </w:p>
    <w:p>
      <w:pPr>
        <w:pStyle w:val="Normal"/>
        <w:jc w:val="center"/>
        <w:rPr>
          <w:b/>
        </w:rPr>
      </w:pPr>
      <w:r>
        <w:rPr>
          <w:b/>
        </w:rPr>
        <w:t>DAŇ  ZA  UŽÍVANIE  VEREJNÉHO  PRIESTRANSTVA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§8</w:t>
      </w:r>
    </w:p>
    <w:p>
      <w:pPr>
        <w:pStyle w:val="Normal"/>
        <w:jc w:val="center"/>
        <w:rPr>
          <w:b/>
        </w:rPr>
      </w:pPr>
      <w:r>
        <w:rPr>
          <w:b/>
        </w:rPr>
        <w:t>Daň za užívanie verejného priestranstva</w:t>
      </w:r>
    </w:p>
    <w:p>
      <w:pPr>
        <w:pStyle w:val="Normal"/>
        <w:jc w:val="both"/>
        <w:rPr/>
      </w:pPr>
      <w:r>
        <w:rPr/>
        <w:t xml:space="preserve"> </w:t>
      </w:r>
      <w:r>
        <w:rPr/>
        <w:t xml:space="preserve">1./ Verejným priestranstvom a vyhradenými priestormi verejného priestranstva na účely tohto </w:t>
      </w:r>
    </w:p>
    <w:p>
      <w:pPr>
        <w:pStyle w:val="Normal"/>
        <w:jc w:val="both"/>
        <w:rPr/>
      </w:pPr>
      <w:r>
        <w:rPr/>
        <w:t xml:space="preserve">VZN sú verejnosti prístupné pozemky vo vlastníctve obce Radatice,  ktorými sa rozumejú </w:t>
      </w:r>
    </w:p>
    <w:p>
      <w:pPr>
        <w:pStyle w:val="Normal"/>
        <w:jc w:val="both"/>
        <w:rPr/>
      </w:pPr>
      <w:r>
        <w:rPr/>
        <w:t>nasledovné miesta:</w:t>
      </w:r>
    </w:p>
    <w:p>
      <w:pPr>
        <w:pStyle w:val="Normal"/>
        <w:widowControl w:val="false"/>
        <w:suppressAutoHyphens w:val="true"/>
        <w:spacing w:lineRule="atLeast" w:line="100"/>
        <w:ind w:start="708"/>
        <w:jc w:val="both"/>
        <w:rPr/>
      </w:pPr>
      <w:r>
        <w:rPr/>
        <w:t>a/  všetky   vedľajšie  (miestne)  cestné komunikácie  v  celej  svojej  dĺžke  a  v  šírke    od krajnice po krajnicu, mosty a mostíky,</w:t>
      </w:r>
    </w:p>
    <w:p>
      <w:pPr>
        <w:pStyle w:val="Normal"/>
        <w:widowControl w:val="false"/>
        <w:suppressAutoHyphens w:val="true"/>
        <w:spacing w:lineRule="atLeast" w:line="100"/>
        <w:ind w:start="708"/>
        <w:jc w:val="both"/>
        <w:rPr/>
      </w:pPr>
      <w:r>
        <w:rPr/>
        <w:t>b/ vybudovaný  chodník, príp. aj  upravená plocha pre  chodenie obyvateľov na celom území  obce,</w:t>
      </w:r>
    </w:p>
    <w:p>
      <w:pPr>
        <w:pStyle w:val="Normal"/>
        <w:widowControl w:val="false"/>
        <w:suppressAutoHyphens w:val="true"/>
        <w:spacing w:lineRule="atLeast" w:line="100"/>
        <w:ind w:firstLine="708"/>
        <w:jc w:val="both"/>
        <w:rPr/>
      </w:pPr>
      <w:r>
        <w:rPr/>
        <w:t>c/ areál kaštieľa,</w:t>
      </w:r>
    </w:p>
    <w:p>
      <w:pPr>
        <w:pStyle w:val="Normal"/>
        <w:widowControl w:val="false"/>
        <w:suppressAutoHyphens w:val="true"/>
        <w:spacing w:lineRule="atLeast" w:line="100"/>
        <w:ind w:firstLine="708"/>
        <w:rPr/>
      </w:pPr>
      <w:r>
        <w:rPr/>
        <w:t>d/ parkoviská,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9540" w:leader="none"/>
        </w:tabs>
        <w:suppressAutoHyphens w:val="true"/>
        <w:spacing w:lineRule="atLeast" w:line="100"/>
        <w:ind w:end="-2"/>
        <w:jc w:val="both"/>
        <w:rPr/>
      </w:pPr>
      <w:r>
        <w:rPr/>
        <w:tab/>
        <w:t xml:space="preserve">       e/ iné priestranstvách vo vlastníctve obce ,  ktoré podľa svojho účelového určenia  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9540" w:leader="none"/>
        </w:tabs>
        <w:suppressAutoHyphens w:val="true"/>
        <w:spacing w:lineRule="atLeast" w:line="100"/>
        <w:ind w:end="-2"/>
        <w:jc w:val="both"/>
        <w:rPr/>
      </w:pPr>
      <w:r>
        <w:rPr/>
        <w:t xml:space="preserve">               </w:t>
      </w:r>
      <w:r>
        <w:rPr/>
        <w:t xml:space="preserve">slúžia verejnému užívaniu; sú   to športové ihriská, verejne prístupná zeleň, areály 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9540" w:leader="none"/>
        </w:tabs>
        <w:suppressAutoHyphens w:val="true"/>
        <w:spacing w:lineRule="atLeast" w:line="100"/>
        <w:ind w:end="-2"/>
        <w:jc w:val="both"/>
        <w:rPr/>
      </w:pPr>
      <w:r>
        <w:rPr/>
        <w:t xml:space="preserve">               </w:t>
      </w:r>
      <w:r>
        <w:rPr/>
        <w:t xml:space="preserve">škôl  a  ostatné plochy nezverené do správy iným právnickým alebo fyzickým 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9540" w:leader="none"/>
        </w:tabs>
        <w:suppressAutoHyphens w:val="true"/>
        <w:spacing w:lineRule="atLeast" w:line="100"/>
        <w:ind w:end="-2"/>
        <w:jc w:val="both"/>
        <w:rPr/>
      </w:pPr>
      <w:r>
        <w:rPr/>
        <w:t xml:space="preserve">               </w:t>
      </w:r>
      <w:r>
        <w:rPr/>
        <w:t>osobám.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285" w:leader="none"/>
        </w:tabs>
        <w:rPr/>
      </w:pPr>
      <w:r>
        <w:rPr>
          <w:bCs/>
        </w:rPr>
        <w:t>2</w:t>
      </w:r>
      <w:r>
        <w:rPr>
          <w:b/>
        </w:rPr>
        <w:t xml:space="preserve">./ </w:t>
      </w:r>
      <w:r>
        <w:rPr/>
        <w:t xml:space="preserve">Predmetom dane za užívanie verejného priestranstva je osobitné užívanie verejného </w:t>
        <w:tab/>
      </w:r>
    </w:p>
    <w:p>
      <w:pPr>
        <w:pStyle w:val="Normal"/>
        <w:tabs>
          <w:tab w:val="clear" w:pos="708"/>
          <w:tab w:val="left" w:pos="285" w:leader="none"/>
        </w:tabs>
        <w:rPr/>
      </w:pPr>
      <w:r>
        <w:rPr/>
        <w:t xml:space="preserve">      </w:t>
      </w:r>
      <w:r>
        <w:rPr/>
        <w:t>priestranstva, ktorým sa rozumie umiestnenie zariadenia slúžiaceho na poskytovanie</w:t>
      </w:r>
    </w:p>
    <w:p>
      <w:pPr>
        <w:pStyle w:val="Normal"/>
        <w:tabs>
          <w:tab w:val="clear" w:pos="708"/>
          <w:tab w:val="left" w:pos="285" w:leader="none"/>
        </w:tabs>
        <w:rPr/>
      </w:pPr>
      <w:r>
        <w:rPr/>
        <w:tab/>
        <w:t xml:space="preserve"> služieb; umiestnenie stavebného zariadenia; predajného zariadenia; zariadenia </w:t>
      </w:r>
    </w:p>
    <w:p>
      <w:pPr>
        <w:pStyle w:val="Normal"/>
        <w:tabs>
          <w:tab w:val="clear" w:pos="708"/>
          <w:tab w:val="left" w:pos="285" w:leader="none"/>
        </w:tabs>
        <w:rPr/>
      </w:pPr>
      <w:r>
        <w:rPr/>
        <w:t xml:space="preserve">      </w:t>
      </w:r>
      <w:r>
        <w:rPr/>
        <w:t xml:space="preserve">cirkusu, lunaparku a iných atrakcií; umiestnenie skládky; trvalé parkovanie vozidla </w:t>
      </w:r>
    </w:p>
    <w:p>
      <w:pPr>
        <w:pStyle w:val="Normal"/>
        <w:tabs>
          <w:tab w:val="clear" w:pos="708"/>
          <w:tab w:val="left" w:pos="285" w:leader="none"/>
        </w:tabs>
        <w:rPr/>
      </w:pPr>
      <w:r>
        <w:rPr/>
        <w:t xml:space="preserve">     </w:t>
      </w:r>
      <w:r>
        <w:rPr/>
        <w:t xml:space="preserve">mimo stráženého parkoviska; rozkopanie miestnych komunikácií, chodníkov, </w:t>
      </w:r>
    </w:p>
    <w:p>
      <w:pPr>
        <w:pStyle w:val="Normal"/>
        <w:tabs>
          <w:tab w:val="clear" w:pos="708"/>
          <w:tab w:val="left" w:pos="285" w:leader="none"/>
        </w:tabs>
        <w:rPr/>
      </w:pPr>
      <w:r>
        <w:rPr>
          <w:rFonts w:eastAsia="Tahoma"/>
        </w:rPr>
        <w:t xml:space="preserve">     </w:t>
      </w:r>
      <w:r>
        <w:rPr>
          <w:rFonts w:eastAsia="Tahoma"/>
        </w:rPr>
        <w:t>verejných</w:t>
        <w:tab/>
        <w:t xml:space="preserve">priestranstiev a zelene z dôvodu výstavby alebo vykonávania plánovanej </w:t>
      </w:r>
    </w:p>
    <w:p>
      <w:pPr>
        <w:pStyle w:val="Normal"/>
        <w:tabs>
          <w:tab w:val="clear" w:pos="708"/>
          <w:tab w:val="left" w:pos="285" w:leader="none"/>
        </w:tabs>
        <w:rPr>
          <w:rFonts w:eastAsia="Tahoma"/>
        </w:rPr>
      </w:pPr>
      <w:r>
        <w:rPr>
          <w:rFonts w:eastAsia="Tahoma"/>
        </w:rPr>
        <w:t xml:space="preserve">     </w:t>
      </w:r>
      <w:r>
        <w:rPr>
          <w:rFonts w:eastAsia="Tahoma"/>
        </w:rPr>
        <w:t xml:space="preserve">údržby podzemných inžinierskych sietí na základe stavebného povolenia alebo       </w:t>
      </w:r>
    </w:p>
    <w:p>
      <w:pPr>
        <w:pStyle w:val="Normal"/>
        <w:tabs>
          <w:tab w:val="clear" w:pos="708"/>
          <w:tab w:val="left" w:pos="285" w:leader="none"/>
        </w:tabs>
        <w:rPr/>
      </w:pPr>
      <w:r>
        <w:rPr>
          <w:rFonts w:eastAsia="Tahoma"/>
        </w:rPr>
        <w:t xml:space="preserve">     </w:t>
      </w:r>
      <w:r>
        <w:rPr>
          <w:rFonts w:eastAsia="Tahoma"/>
        </w:rPr>
        <w:t xml:space="preserve">územného rozhodnutia </w:t>
      </w:r>
      <w:r>
        <w:rPr/>
        <w:t>a pod.</w:t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285" w:leader="none"/>
        </w:tabs>
        <w:jc w:val="both"/>
        <w:rPr>
          <w:rFonts w:eastAsia="Tahoma"/>
        </w:rPr>
      </w:pPr>
      <w:r>
        <w:rPr>
          <w:rFonts w:eastAsia="Tahoma"/>
        </w:rPr>
      </w:r>
    </w:p>
    <w:p>
      <w:pPr>
        <w:pStyle w:val="Normal"/>
        <w:tabs>
          <w:tab w:val="clear" w:pos="708"/>
          <w:tab w:val="left" w:pos="285" w:leader="none"/>
        </w:tabs>
        <w:jc w:val="both"/>
        <w:rPr>
          <w:rFonts w:eastAsia="Tahoma"/>
        </w:rPr>
      </w:pPr>
      <w:r>
        <w:rPr>
          <w:rFonts w:eastAsia="Tahoma"/>
        </w:rPr>
      </w:r>
    </w:p>
    <w:p>
      <w:pPr>
        <w:pStyle w:val="Normal"/>
        <w:tabs>
          <w:tab w:val="clear" w:pos="708"/>
          <w:tab w:val="left" w:pos="285" w:leader="none"/>
        </w:tabs>
        <w:jc w:val="both"/>
        <w:rPr>
          <w:rFonts w:eastAsia="Tahoma"/>
        </w:rPr>
      </w:pPr>
      <w:r>
        <w:rPr>
          <w:rFonts w:eastAsia="Tahoma"/>
        </w:rPr>
      </w:r>
    </w:p>
    <w:p>
      <w:pPr>
        <w:pStyle w:val="Normal"/>
        <w:tabs>
          <w:tab w:val="clear" w:pos="708"/>
          <w:tab w:val="left" w:pos="285" w:leader="none"/>
        </w:tabs>
        <w:jc w:val="both"/>
        <w:rPr>
          <w:rFonts w:eastAsia="Tahoma"/>
        </w:rPr>
      </w:pPr>
      <w:r>
        <w:rPr>
          <w:rFonts w:eastAsia="Tahoma"/>
        </w:rPr>
      </w:r>
    </w:p>
    <w:p>
      <w:pPr>
        <w:pStyle w:val="Normal"/>
        <w:tabs>
          <w:tab w:val="clear" w:pos="708"/>
          <w:tab w:val="left" w:pos="285" w:leader="none"/>
        </w:tabs>
        <w:jc w:val="both"/>
        <w:rPr>
          <w:rFonts w:eastAsia="Tahoma"/>
        </w:rPr>
      </w:pPr>
      <w:r>
        <w:rPr>
          <w:rFonts w:eastAsia="Tahoma"/>
        </w:rPr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BodyText"/>
        <w:jc w:val="center"/>
        <w:rPr>
          <w:b/>
        </w:rPr>
      </w:pPr>
      <w:r>
        <w:rPr>
          <w:b/>
        </w:rPr>
        <w:t>§9</w:t>
      </w:r>
    </w:p>
    <w:p>
      <w:pPr>
        <w:pStyle w:val="BodyText"/>
        <w:jc w:val="center"/>
        <w:rPr>
          <w:b/>
        </w:rPr>
      </w:pPr>
      <w:r>
        <w:rPr>
          <w:b/>
        </w:rPr>
        <w:t>Sadzba dane</w:t>
      </w:r>
    </w:p>
    <w:p>
      <w:pPr>
        <w:pStyle w:val="Normal"/>
        <w:tabs>
          <w:tab w:val="clear" w:pos="708"/>
          <w:tab w:val="left" w:pos="285" w:leader="none"/>
        </w:tabs>
        <w:jc w:val="both"/>
        <w:rPr/>
      </w:pPr>
      <w:r>
        <w:rPr/>
        <w:t>1./  Sadzba dane za užívanie verejného priestranstva je:</w:t>
      </w:r>
    </w:p>
    <w:p>
      <w:pPr>
        <w:pStyle w:val="Normal"/>
        <w:ind w:firstLine="709"/>
        <w:rPr>
          <w:rFonts w:eastAsia="Tahoma"/>
          <w:b/>
          <w:bCs/>
        </w:rPr>
      </w:pPr>
      <w:r>
        <w:rPr/>
        <w:t xml:space="preserve">a) </w:t>
      </w:r>
      <w:r>
        <w:rPr>
          <w:rFonts w:eastAsia="Tahoma"/>
          <w:b/>
          <w:bCs/>
        </w:rPr>
        <w:t>0,20 €/m</w:t>
      </w:r>
      <w:r>
        <w:rPr>
          <w:rFonts w:eastAsia="Tahoma"/>
          <w:b/>
          <w:bCs/>
          <w:vertAlign w:val="superscript"/>
        </w:rPr>
        <w:t>2</w:t>
      </w:r>
      <w:r>
        <w:rPr>
          <w:rFonts w:eastAsia="Tahoma"/>
          <w:b/>
          <w:bCs/>
        </w:rPr>
        <w:t xml:space="preserve">/deň - </w:t>
      </w:r>
      <w:r>
        <w:rPr/>
        <w:t>parkovanie motorových vozidiel</w:t>
        <w:tab/>
      </w:r>
    </w:p>
    <w:p>
      <w:pPr>
        <w:pStyle w:val="Normal"/>
        <w:ind w:start="15"/>
        <w:rPr>
          <w:b/>
          <w:bCs/>
        </w:rPr>
      </w:pPr>
      <w:r>
        <w:rPr>
          <w:rFonts w:eastAsia="Tahoma"/>
          <w:b/>
          <w:sz w:val="20"/>
          <w:szCs w:val="20"/>
        </w:rPr>
        <w:tab/>
      </w:r>
      <w:r>
        <w:rPr>
          <w:rFonts w:eastAsia="Tahoma"/>
          <w:sz w:val="20"/>
          <w:szCs w:val="20"/>
        </w:rPr>
        <w:t>b</w:t>
      </w:r>
      <w:r>
        <w:rPr>
          <w:rFonts w:eastAsia="Tahoma"/>
        </w:rPr>
        <w:t xml:space="preserve">) </w:t>
      </w:r>
      <w:r>
        <w:rPr>
          <w:rFonts w:eastAsia="Tahoma"/>
          <w:b/>
          <w:bCs/>
        </w:rPr>
        <w:t>0,33 €</w:t>
      </w:r>
      <w:r>
        <w:rPr>
          <w:b/>
          <w:bCs/>
        </w:rPr>
        <w:t>/m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/deň - </w:t>
      </w:r>
      <w:r>
        <w:rPr>
          <w:rFonts w:eastAsia="Tahoma"/>
        </w:rPr>
        <w:t>rozkopanie miestnych komunikácií, chodníkov, verejných</w:t>
      </w:r>
    </w:p>
    <w:p>
      <w:pPr>
        <w:pStyle w:val="Normal"/>
        <w:ind w:start="15"/>
        <w:rPr>
          <w:rFonts w:eastAsia="Tahoma"/>
        </w:rPr>
      </w:pPr>
      <w:r>
        <w:rPr>
          <w:rFonts w:eastAsia="Tahoma"/>
        </w:rPr>
        <w:t xml:space="preserve">priestranstiev a zelene z dôvodu výstavby alebo vykonávania plánovanej údržby </w:t>
      </w:r>
    </w:p>
    <w:p>
      <w:pPr>
        <w:pStyle w:val="Normal"/>
        <w:rPr>
          <w:rFonts w:eastAsia="Tahoma"/>
        </w:rPr>
      </w:pPr>
      <w:r>
        <w:rPr>
          <w:rFonts w:eastAsia="Tahoma"/>
        </w:rPr>
        <w:t xml:space="preserve">podzemných inžinierskych sietí na základe stavebného povolenia alebo územného </w:t>
      </w:r>
    </w:p>
    <w:p>
      <w:pPr>
        <w:pStyle w:val="Normal"/>
        <w:rPr>
          <w:b/>
          <w:bCs/>
        </w:rPr>
      </w:pPr>
      <w:r>
        <w:rPr>
          <w:rFonts w:eastAsia="Tahoma"/>
        </w:rPr>
        <w:t>rozhodnutia</w:t>
      </w:r>
      <w:r>
        <w:rPr>
          <w:rFonts w:eastAsia="Tahoma"/>
          <w:b/>
        </w:rPr>
        <w:tab/>
        <w:tab/>
      </w:r>
    </w:p>
    <w:p>
      <w:pPr>
        <w:pStyle w:val="Normal"/>
        <w:ind w:firstLine="709"/>
        <w:rPr>
          <w:b/>
          <w:bCs/>
        </w:rPr>
      </w:pPr>
      <w:r>
        <w:rPr/>
        <w:t>c)  za umiestnenie stavebných lešení, skládok a tuhých palív</w:t>
      </w:r>
      <w:r>
        <w:rPr>
          <w:b/>
        </w:rPr>
        <w:tab/>
        <w:tab/>
        <w:tab/>
        <w:tab/>
      </w:r>
      <w:r>
        <w:rPr/>
        <w:t xml:space="preserve">     a/ </w:t>
      </w:r>
      <w:r>
        <w:rPr>
          <w:b/>
          <w:bCs/>
        </w:rPr>
        <w:t>0,10 €/m</w:t>
      </w:r>
      <w:r>
        <w:rPr>
          <w:b/>
          <w:bCs/>
          <w:vertAlign w:val="superscript"/>
        </w:rPr>
        <w:t>2</w:t>
      </w:r>
      <w:r>
        <w:rPr>
          <w:b/>
          <w:bCs/>
        </w:rPr>
        <w:t>/deň</w:t>
      </w:r>
      <w:r>
        <w:rPr/>
        <w:t>- pre  rodinné domy</w:t>
      </w:r>
      <w:r>
        <w:rPr>
          <w:b/>
        </w:rPr>
        <w:tab/>
        <w:tab/>
        <w:tab/>
        <w:tab/>
        <w:tab/>
        <w:tab/>
      </w:r>
    </w:p>
    <w:p>
      <w:pPr>
        <w:pStyle w:val="Normal"/>
        <w:rPr>
          <w:b/>
          <w:bCs/>
        </w:rPr>
      </w:pPr>
      <w:r>
        <w:rPr>
          <w:b/>
        </w:rPr>
        <w:tab/>
        <w:t xml:space="preserve">     </w:t>
      </w:r>
      <w:r>
        <w:rPr/>
        <w:t xml:space="preserve">b/ </w:t>
      </w:r>
      <w:r>
        <w:rPr>
          <w:b/>
          <w:bCs/>
        </w:rPr>
        <w:t>0,33 €/m</w:t>
      </w:r>
      <w:r>
        <w:rPr>
          <w:b/>
          <w:bCs/>
          <w:vertAlign w:val="superscript"/>
        </w:rPr>
        <w:t>2</w:t>
      </w:r>
      <w:r>
        <w:rPr>
          <w:b/>
          <w:bCs/>
        </w:rPr>
        <w:t>/deň</w:t>
      </w:r>
      <w:r>
        <w:rPr/>
        <w:t xml:space="preserve"> - v ostatných prípadoch</w:t>
      </w:r>
      <w:r>
        <w:rPr>
          <w:b/>
        </w:rPr>
        <w:tab/>
        <w:tab/>
        <w:tab/>
        <w:tab/>
      </w:r>
    </w:p>
    <w:p>
      <w:pPr>
        <w:pStyle w:val="Normal"/>
        <w:ind w:firstLine="709"/>
        <w:rPr>
          <w:b/>
        </w:rPr>
      </w:pPr>
      <w:r>
        <w:rPr/>
        <w:t xml:space="preserve">     </w:t>
      </w:r>
      <w:r>
        <w:rPr/>
        <w:t xml:space="preserve">c) </w:t>
      </w:r>
      <w:r>
        <w:rPr>
          <w:b/>
          <w:bCs/>
        </w:rPr>
        <w:t>1,00 €/m</w:t>
      </w:r>
      <w:r>
        <w:rPr>
          <w:b/>
          <w:bCs/>
          <w:vertAlign w:val="superscript"/>
        </w:rPr>
        <w:t>2</w:t>
      </w:r>
      <w:r>
        <w:rPr>
          <w:b/>
          <w:bCs/>
        </w:rPr>
        <w:t>/deň</w:t>
      </w:r>
      <w:r>
        <w:rPr/>
        <w:t xml:space="preserve"> - pre uskutočnenie rôznych propagačných a kultúrnych akcií</w:t>
      </w:r>
      <w:r>
        <w:rPr>
          <w:b/>
        </w:rPr>
        <w:tab/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b/>
        </w:rPr>
        <w:t xml:space="preserve">2/.  </w:t>
      </w:r>
      <w:r>
        <w:rPr/>
        <w:t>Podujatia (napr. jarmok, folklórne slávnosti,  vianočné trhy apod.) konané obcou sa riadia uznesením obecného zastupiteľstva.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</w:rPr>
      </w:pPr>
      <w:r>
        <w:rPr>
          <w:b/>
        </w:rPr>
        <w:t>§10</w:t>
      </w:r>
    </w:p>
    <w:p>
      <w:pPr>
        <w:pStyle w:val="Normal"/>
        <w:tabs>
          <w:tab w:val="clear" w:pos="708"/>
          <w:tab w:val="left" w:pos="0" w:leader="none"/>
        </w:tabs>
        <w:jc w:val="center"/>
        <w:rPr>
          <w:b/>
        </w:rPr>
      </w:pPr>
      <w:r>
        <w:rPr>
          <w:b/>
        </w:rPr>
        <w:t>Oslobodenie dane</w:t>
      </w:r>
    </w:p>
    <w:p>
      <w:pPr>
        <w:pStyle w:val="WW-Zarkazkladnhotextu3"/>
        <w:ind w:hanging="0" w:start="0"/>
        <w:jc w:val="both"/>
        <w:rPr>
          <w:rFonts w:eastAsia="Times New Roman"/>
        </w:rPr>
      </w:pPr>
      <w:r>
        <w:rPr/>
        <w:t>Správca dane od dane oslobodí kultúrne a športové akcie usporiadané na verejnom priestranstve bez vstupného alebo akcie, ktorých výťažok je určený na charitatívne a verejnoprospešné účely.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PIATA ČASŤ</w:t>
      </w:r>
    </w:p>
    <w:p>
      <w:pPr>
        <w:pStyle w:val="Normal"/>
        <w:jc w:val="center"/>
        <w:rPr/>
      </w:pPr>
      <w:r>
        <w:rPr>
          <w:b/>
        </w:rPr>
        <w:t>DAŇ  ZA  UBYTOVANIE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§11</w:t>
      </w:r>
    </w:p>
    <w:p>
      <w:pPr>
        <w:pStyle w:val="Normal"/>
        <w:jc w:val="center"/>
        <w:rPr>
          <w:b/>
        </w:rPr>
      </w:pPr>
      <w:r>
        <w:rPr>
          <w:b/>
        </w:rPr>
        <w:t>Daň za ubytovanie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BodyText"/>
        <w:spacing w:before="0" w:after="0"/>
        <w:rPr/>
      </w:pPr>
      <w:r>
        <w:rPr>
          <w:bCs/>
        </w:rPr>
        <w:t>1./</w:t>
      </w:r>
      <w:r>
        <w:rPr/>
        <w:t xml:space="preserve"> Správca dane určuje v ubytovacích zariadeniach, ktorého kategorizáciu určuje osobitný </w:t>
      </w:r>
    </w:p>
    <w:p>
      <w:pPr>
        <w:pStyle w:val="BodyText"/>
        <w:spacing w:before="0" w:after="0"/>
        <w:rPr/>
      </w:pPr>
      <w:r>
        <w:rPr/>
        <w:t xml:space="preserve">      </w:t>
      </w:r>
      <w:r>
        <w:rPr/>
        <w:t xml:space="preserve">predpis a ktoré sa nachádzajú na území obce Radatice sadzbu dane  vo výške </w:t>
      </w:r>
      <w:r>
        <w:rPr>
          <w:b/>
        </w:rPr>
        <w:t>0,50 €</w:t>
      </w:r>
      <w:r>
        <w:rPr/>
        <w:t xml:space="preserve"> na</w:t>
      </w:r>
    </w:p>
    <w:p>
      <w:pPr>
        <w:pStyle w:val="BodyText"/>
        <w:spacing w:before="0" w:after="0"/>
        <w:rPr/>
      </w:pPr>
      <w:r>
        <w:rPr/>
        <w:t xml:space="preserve">      </w:t>
      </w:r>
      <w:r>
        <w:rPr/>
        <w:t xml:space="preserve">osobu a prenocovanie. </w:t>
      </w:r>
    </w:p>
    <w:p>
      <w:pPr>
        <w:pStyle w:val="BodyText"/>
        <w:spacing w:before="0" w:after="0"/>
        <w:rPr/>
      </w:pPr>
      <w:r>
        <w:rPr>
          <w:bCs/>
        </w:rPr>
        <w:t>2./</w:t>
      </w:r>
      <w:r>
        <w:rPr/>
        <w:t xml:space="preserve"> Daň v stanovenej výške pre správcu dane vyberá a ručí za ňu fyzická alebo právnická </w:t>
      </w:r>
    </w:p>
    <w:p>
      <w:pPr>
        <w:pStyle w:val="BodyText"/>
        <w:spacing w:before="0" w:after="0"/>
        <w:rPr/>
      </w:pPr>
      <w:r>
        <w:rPr/>
        <w:t xml:space="preserve">      </w:t>
      </w:r>
      <w:r>
        <w:rPr/>
        <w:t>osoba, ktorá poskytla odplatné prechodné ubytovanie.</w:t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§12</w:t>
      </w:r>
    </w:p>
    <w:p>
      <w:pPr>
        <w:pStyle w:val="Normal"/>
        <w:jc w:val="center"/>
        <w:rPr>
          <w:b/>
        </w:rPr>
      </w:pPr>
      <w:r>
        <w:rPr>
          <w:b/>
        </w:rPr>
        <w:t>Podmienky prevádzkovania</w:t>
      </w:r>
    </w:p>
    <w:p>
      <w:pPr>
        <w:pStyle w:val="Normal"/>
        <w:jc w:val="both"/>
        <w:rPr/>
      </w:pPr>
      <w:r>
        <w:rPr>
          <w:bCs/>
        </w:rPr>
        <w:t>1./</w:t>
      </w:r>
      <w:r>
        <w:rPr/>
        <w:t xml:space="preserve">  Podkladom na účely dane za ubytovanie v ubytovacom zariadení je evidencia vedená         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 xml:space="preserve">v knihe ubytovaných pre zapisovanie osôb ubytovaných v ubytovacom zariadení, ktorú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platiteľ dane predloží správcovi dane v lehotách k 30.6. a k 31.12. do 15 dní po uplynutí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lehoty.</w:t>
      </w:r>
    </w:p>
    <w:p>
      <w:pPr>
        <w:pStyle w:val="Normal"/>
        <w:jc w:val="both"/>
        <w:rPr/>
      </w:pPr>
      <w:r>
        <w:rPr>
          <w:bCs/>
        </w:rPr>
        <w:t>2./</w:t>
      </w:r>
      <w:r>
        <w:rPr/>
        <w:t xml:space="preserve"> Daň prevádzkovateľ  zariadenia platí polročne, na základe evidencie ubytovaných,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 xml:space="preserve">v hotovosti v pokladnici správcu dane, prevodom z účtu v peňažnom ústave alebo vkladom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v hotovosti na účet správcu dane v peňažnom ústave.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ŠIESTA  ČASŤ</w:t>
      </w:r>
    </w:p>
    <w:p>
      <w:pPr>
        <w:pStyle w:val="Normal"/>
        <w:jc w:val="center"/>
        <w:rPr>
          <w:b/>
        </w:rPr>
      </w:pPr>
      <w:r>
        <w:rPr>
          <w:b/>
        </w:rPr>
        <w:t>DAŇ  ZA  PREDAJNÉ  AUTOMATY</w:t>
      </w:r>
    </w:p>
    <w:p>
      <w:pPr>
        <w:pStyle w:val="Normal"/>
        <w:jc w:val="center"/>
        <w:rPr>
          <w:b/>
        </w:rPr>
      </w:pPr>
      <w:r>
        <w:rPr>
          <w:b/>
        </w:rPr>
        <w:t>§13</w:t>
      </w:r>
    </w:p>
    <w:p>
      <w:pPr>
        <w:pStyle w:val="Normal"/>
        <w:jc w:val="center"/>
        <w:rPr>
          <w:b/>
        </w:rPr>
      </w:pPr>
      <w:r>
        <w:rPr>
          <w:b/>
        </w:rPr>
        <w:t>Daň za predajné automaty</w:t>
      </w:r>
    </w:p>
    <w:p>
      <w:pPr>
        <w:pStyle w:val="Normal"/>
        <w:jc w:val="both"/>
        <w:rPr/>
      </w:pPr>
      <w:r>
        <w:rPr>
          <w:bCs/>
        </w:rPr>
        <w:t>1</w:t>
      </w:r>
      <w:r>
        <w:rPr>
          <w:b/>
        </w:rPr>
        <w:t>./</w:t>
      </w:r>
      <w:r>
        <w:rPr/>
        <w:t xml:space="preserve">  Správca dane určuje sadzbu dane vo výške </w:t>
      </w:r>
      <w:r>
        <w:rPr>
          <w:b/>
        </w:rPr>
        <w:t>40,00€</w:t>
      </w:r>
      <w:r>
        <w:rPr/>
        <w:t xml:space="preserve"> za jeden predajný automat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a kalendárny rok.</w:t>
      </w:r>
    </w:p>
    <w:p>
      <w:pPr>
        <w:pStyle w:val="BodyTextIndent"/>
        <w:jc w:val="center"/>
        <w:rPr>
          <w:b/>
        </w:rPr>
      </w:pPr>
      <w:r>
        <w:rPr>
          <w:b/>
        </w:rPr>
        <w:t>§14</w:t>
      </w:r>
    </w:p>
    <w:p>
      <w:pPr>
        <w:pStyle w:val="Normal"/>
        <w:jc w:val="center"/>
        <w:rPr>
          <w:b/>
        </w:rPr>
      </w:pPr>
      <w:r>
        <w:rPr>
          <w:b/>
        </w:rPr>
        <w:t>Spôsoby preukazovania vzniku a zániku daňovej povinnosti</w:t>
      </w:r>
    </w:p>
    <w:p>
      <w:pPr>
        <w:pStyle w:val="BodyTextIndent"/>
        <w:spacing w:before="0" w:after="0"/>
        <w:ind w:start="0"/>
        <w:rPr/>
      </w:pPr>
      <w:r>
        <w:rPr>
          <w:bCs/>
        </w:rPr>
        <w:t>1./</w:t>
      </w:r>
      <w:r>
        <w:rPr/>
        <w:t xml:space="preserve">Oznamovaciu povinnosť si daňovník musí splniť písomným oznámením, ktoré doručí </w:t>
      </w:r>
    </w:p>
    <w:p>
      <w:pPr>
        <w:pStyle w:val="BodyTextIndent"/>
        <w:spacing w:before="0" w:after="0"/>
        <w:rPr/>
      </w:pPr>
      <w:r>
        <w:rPr/>
        <w:t xml:space="preserve">osobne alebo doporučeným listom správcovi dane.  </w:t>
      </w:r>
    </w:p>
    <w:p>
      <w:pPr>
        <w:pStyle w:val="BodyTextIndent"/>
        <w:spacing w:before="0" w:after="0"/>
        <w:ind w:start="0"/>
        <w:rPr/>
      </w:pPr>
      <w:r>
        <w:rPr>
          <w:bCs/>
        </w:rPr>
        <w:t>2.</w:t>
      </w:r>
      <w:r>
        <w:rPr>
          <w:b/>
        </w:rPr>
        <w:t>/</w:t>
      </w:r>
      <w:r>
        <w:rPr/>
        <w:t xml:space="preserve">Písomné oznámenie pri vzniku daňovej povinnosti obsahuje – identifikačné údaje </w:t>
      </w:r>
    </w:p>
    <w:p>
      <w:pPr>
        <w:pStyle w:val="BodyTextIndent"/>
        <w:spacing w:before="0" w:after="0"/>
        <w:rPr/>
      </w:pPr>
      <w:r>
        <w:rPr/>
        <w:t xml:space="preserve">daňovníka, identifikáciu predajného automatu, miesto prevádzkovania.  </w:t>
      </w:r>
    </w:p>
    <w:p>
      <w:pPr>
        <w:pStyle w:val="BodyTextIndent"/>
        <w:spacing w:before="0" w:after="0"/>
        <w:ind w:start="0"/>
        <w:rPr/>
      </w:pPr>
      <w:r>
        <w:rPr>
          <w:bCs/>
        </w:rPr>
        <w:t>3./</w:t>
      </w:r>
      <w:r>
        <w:rPr/>
        <w:t xml:space="preserve"> Písomné oznámenie pri zániku daňovej povinnosti obsahuje – identifikačné údaje </w:t>
      </w:r>
    </w:p>
    <w:p>
      <w:pPr>
        <w:pStyle w:val="BodyTextIndent"/>
        <w:spacing w:before="0" w:after="0"/>
        <w:rPr/>
      </w:pPr>
      <w:r>
        <w:rPr/>
        <w:t xml:space="preserve">daňovníka, identifikáciu predajného automatu, miesto doterajšieho prevádzkovania .  </w:t>
      </w:r>
    </w:p>
    <w:p>
      <w:pPr>
        <w:pStyle w:val="Normal"/>
        <w:jc w:val="both"/>
        <w:rPr/>
      </w:pPr>
      <w:r>
        <w:rPr>
          <w:bCs/>
        </w:rPr>
        <w:t>4./</w:t>
      </w:r>
      <w:r>
        <w:rPr/>
        <w:t xml:space="preserve"> Na účely výberu dane prevádzkovateľ je povinný viesť nasledovnú preukaznú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evidenciu ohľadne každého predajného automatu osobitne:</w:t>
      </w:r>
    </w:p>
    <w:p>
      <w:pPr>
        <w:pStyle w:val="Normal"/>
        <w:ind w:firstLine="708"/>
        <w:jc w:val="both"/>
        <w:rPr/>
      </w:pPr>
      <w:r>
        <w:rPr/>
        <w:t>a/ výrobné číslo predajného automatu,</w:t>
      </w:r>
    </w:p>
    <w:p>
      <w:pPr>
        <w:pStyle w:val="Normal"/>
        <w:ind w:firstLine="708"/>
        <w:jc w:val="both"/>
        <w:rPr/>
      </w:pPr>
      <w:r>
        <w:rPr/>
        <w:t>b/ druh sortimentu predaja,</w:t>
      </w:r>
    </w:p>
    <w:p>
      <w:pPr>
        <w:pStyle w:val="Normal"/>
        <w:ind w:firstLine="708"/>
        <w:jc w:val="both"/>
        <w:rPr/>
      </w:pPr>
      <w:r>
        <w:rPr/>
        <w:t xml:space="preserve">c/ stanovište automatu. </w:t>
      </w:r>
    </w:p>
    <w:p>
      <w:pPr>
        <w:pStyle w:val="Normal"/>
        <w:widowControl w:val="false"/>
        <w:suppressAutoHyphens w:val="true"/>
        <w:spacing w:lineRule="atLeast" w:line="100"/>
        <w:jc w:val="both"/>
        <w:rPr/>
      </w:pPr>
      <w:r>
        <w:rPr>
          <w:bCs/>
        </w:rPr>
        <w:t>5.</w:t>
      </w:r>
      <w:r>
        <w:rPr>
          <w:b/>
        </w:rPr>
        <w:t>/</w:t>
      </w:r>
      <w:r>
        <w:rPr/>
        <w:t xml:space="preserve"> Od dane sú oslobodené predajné automaty , prostredníctvom ktorých zamestnávateľ </w:t>
      </w:r>
    </w:p>
    <w:p>
      <w:pPr>
        <w:pStyle w:val="Normal"/>
        <w:widowControl w:val="false"/>
        <w:suppressAutoHyphens w:val="true"/>
        <w:spacing w:lineRule="atLeast" w:line="100"/>
        <w:jc w:val="both"/>
        <w:rPr/>
      </w:pPr>
      <w:r>
        <w:rPr/>
        <w:t xml:space="preserve">zabezpečuje pitný režim vo firmách, školách či zdravotníckych zariadeniach, ktoré sa </w:t>
      </w:r>
    </w:p>
    <w:p>
      <w:pPr>
        <w:pStyle w:val="Normal"/>
        <w:widowControl w:val="false"/>
        <w:suppressAutoHyphens w:val="true"/>
        <w:spacing w:lineRule="atLeast" w:line="100"/>
        <w:jc w:val="both"/>
        <w:rPr/>
      </w:pPr>
      <w:r>
        <w:rPr/>
        <w:t>nachádzajú na verejnosti prístupných miestach.</w:t>
      </w:r>
    </w:p>
    <w:p>
      <w:pPr>
        <w:pStyle w:val="BodyText2"/>
        <w:spacing w:lineRule="auto" w:line="240"/>
        <w:rPr/>
      </w:pPr>
      <w:r>
        <w:rPr/>
      </w:r>
    </w:p>
    <w:p>
      <w:pPr>
        <w:pStyle w:val="BodyText2"/>
        <w:spacing w:lineRule="auto" w:line="240"/>
        <w:jc w:val="center"/>
        <w:rPr>
          <w:b/>
        </w:rPr>
      </w:pPr>
      <w:r>
        <w:rPr>
          <w:b/>
        </w:rPr>
        <w:t>SIEDMA  ČASŤ</w:t>
      </w:r>
    </w:p>
    <w:p>
      <w:pPr>
        <w:pStyle w:val="BodyText2"/>
        <w:spacing w:lineRule="auto" w:line="240"/>
        <w:jc w:val="center"/>
        <w:rPr>
          <w:b/>
        </w:rPr>
      </w:pPr>
      <w:r>
        <w:rPr>
          <w:b/>
        </w:rPr>
        <w:t>DAŇ  ZA  NEVÝHERNÉ  HRACIE  PRÍSTROJE</w:t>
      </w:r>
    </w:p>
    <w:p>
      <w:pPr>
        <w:pStyle w:val="Normal"/>
        <w:jc w:val="center"/>
        <w:rPr>
          <w:b/>
        </w:rPr>
      </w:pPr>
      <w:r>
        <w:rPr>
          <w:b/>
        </w:rPr>
        <w:t>§ 15</w:t>
      </w:r>
    </w:p>
    <w:p>
      <w:pPr>
        <w:pStyle w:val="Normal"/>
        <w:jc w:val="center"/>
        <w:rPr>
          <w:b/>
        </w:rPr>
      </w:pPr>
      <w:r>
        <w:rPr>
          <w:b/>
        </w:rPr>
        <w:t>Daň za nevýherné hracie prístroje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Cs/>
        </w:rPr>
        <w:t>1./</w:t>
      </w:r>
      <w:r>
        <w:rPr/>
        <w:t xml:space="preserve"> Správca dane určuje sadzbu dane vo výške  </w:t>
      </w:r>
      <w:r>
        <w:rPr>
          <w:b/>
        </w:rPr>
        <w:t>60,00€</w:t>
      </w:r>
      <w:r>
        <w:rPr/>
        <w:t xml:space="preserve"> za jeden nevýherný hrací prístroj a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kalendárny rok.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§16</w:t>
      </w:r>
    </w:p>
    <w:p>
      <w:pPr>
        <w:pStyle w:val="Normal"/>
        <w:jc w:val="center"/>
        <w:rPr>
          <w:b/>
        </w:rPr>
      </w:pPr>
      <w:r>
        <w:rPr>
          <w:b/>
        </w:rPr>
        <w:t>Spôsoby preukazovania vzniku a zániku daňovej povinnosti</w:t>
      </w:r>
    </w:p>
    <w:p>
      <w:pPr>
        <w:pStyle w:val="BodyTextIndent"/>
        <w:ind w:start="0"/>
        <w:jc w:val="both"/>
        <w:rPr/>
      </w:pPr>
      <w:r>
        <w:rPr>
          <w:bCs/>
        </w:rPr>
        <w:t>1./</w:t>
      </w:r>
      <w:r>
        <w:rPr/>
        <w:t xml:space="preserve">Oznamovaciu povinnosť si daňovník musí splniť písomným oznámením. Písomné oznámenie pri vzniku daňovej povinnosti obsahuje – identifikačné údaje daňovníka, identifikáciu nevýherného hracieho prístroja, miesto prevádzkovania.  Písomné oznámenie pri zániku daňovej povinnosti obsahuje – identifikačné údaje daňovníka, identifikáciu nevýherného hracieho prístroja, miesto doterajšieho prevádzkovania.  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Normal"/>
        <w:jc w:val="both"/>
        <w:rPr/>
      </w:pPr>
      <w:r>
        <w:rPr>
          <w:bCs/>
        </w:rPr>
        <w:t xml:space="preserve"> </w:t>
      </w:r>
      <w:r>
        <w:rPr>
          <w:bCs/>
        </w:rPr>
        <w:t>2./</w:t>
      </w:r>
      <w:r>
        <w:rPr/>
        <w:t xml:space="preserve"> Na účely výberu dane prevádzkovateľ je povinný viesť nasledovnú preukaznú evidenciu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ohľadne každého nevýherného hracieho prístroja osobitne:</w:t>
      </w:r>
    </w:p>
    <w:p>
      <w:pPr>
        <w:pStyle w:val="Normal"/>
        <w:ind w:firstLine="708"/>
        <w:jc w:val="both"/>
        <w:rPr/>
      </w:pPr>
      <w:r>
        <w:rPr/>
        <w:t xml:space="preserve">a/ výrobné číslo nevýherného hracieho prístroja,  </w:t>
      </w:r>
    </w:p>
    <w:p>
      <w:pPr>
        <w:pStyle w:val="Normal"/>
        <w:ind w:firstLine="708"/>
        <w:jc w:val="both"/>
        <w:rPr/>
      </w:pPr>
      <w:r>
        <w:rPr/>
        <w:t>b/ stanovište nevýherného hracieho prístroja ,</w:t>
      </w:r>
    </w:p>
    <w:p>
      <w:pPr>
        <w:pStyle w:val="Normal"/>
        <w:ind w:firstLine="708"/>
        <w:jc w:val="both"/>
        <w:rPr/>
      </w:pPr>
      <w:r>
        <w:rPr/>
        <w:t>c/ názov nevýherného prístroja 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BodyText2"/>
        <w:spacing w:lineRule="auto" w:line="240"/>
        <w:rPr>
          <w:b/>
        </w:rPr>
      </w:pPr>
      <w:r>
        <w:rPr>
          <w:b/>
        </w:rPr>
      </w:r>
    </w:p>
    <w:p>
      <w:pPr>
        <w:pStyle w:val="BodyText2"/>
        <w:spacing w:lineRule="auto" w:line="240"/>
        <w:jc w:val="center"/>
        <w:rPr>
          <w:b/>
        </w:rPr>
      </w:pPr>
      <w:r>
        <w:rPr>
          <w:b/>
        </w:rPr>
        <w:t>ÔSMA  ČASŤ</w:t>
      </w:r>
    </w:p>
    <w:p>
      <w:pPr>
        <w:pStyle w:val="Normal"/>
        <w:tabs>
          <w:tab w:val="clear" w:pos="708"/>
          <w:tab w:val="left" w:pos="375" w:leader="none"/>
        </w:tabs>
        <w:jc w:val="center"/>
        <w:rPr>
          <w:b/>
        </w:rPr>
      </w:pPr>
      <w:r>
        <w:rPr>
          <w:b/>
        </w:rPr>
        <w:t xml:space="preserve">SPOLOČNÉ USTANOVENIA K DANI Z NEHNUTEĽNOSTÍ, </w:t>
      </w:r>
    </w:p>
    <w:p>
      <w:pPr>
        <w:pStyle w:val="Normal"/>
        <w:tabs>
          <w:tab w:val="clear" w:pos="708"/>
          <w:tab w:val="left" w:pos="375" w:leader="none"/>
        </w:tabs>
        <w:jc w:val="center"/>
        <w:rPr>
          <w:b/>
        </w:rPr>
      </w:pPr>
      <w:r>
        <w:rPr>
          <w:b/>
        </w:rPr>
        <w:t>K DANI ZA PSA, K DANI ZA PREDAJNÉ AUTOMATY A K DANI ZA NEVÝHERNÉ HRACIE PRÍSTROJE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§17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  </w:t>
      </w:r>
      <w:r>
        <w:rPr>
          <w:b/>
        </w:rPr>
        <w:t>Vyrubenie dane a označenie platby</w:t>
      </w:r>
    </w:p>
    <w:p>
      <w:pPr>
        <w:pStyle w:val="Normal"/>
        <w:rPr/>
      </w:pPr>
      <w:r>
        <w:rPr/>
        <w:t xml:space="preserve">1./ Správca dane ustanovuje, že daň v úhrne najviac </w:t>
      </w:r>
      <w:r>
        <w:rPr>
          <w:b/>
        </w:rPr>
        <w:t>4,00 €</w:t>
      </w:r>
      <w:r>
        <w:rPr/>
        <w:t xml:space="preserve"> nebude vyrubovať. </w:t>
      </w:r>
    </w:p>
    <w:p>
      <w:pPr>
        <w:pStyle w:val="Normal"/>
        <w:jc w:val="both"/>
        <w:rPr/>
      </w:pPr>
      <w:r>
        <w:rPr>
          <w:bCs/>
        </w:rPr>
        <w:t>2./</w:t>
      </w:r>
      <w:r>
        <w:rPr/>
        <w:t xml:space="preserve">Daňovník pri platení ročnej daňovej povinnosti ako variabilný symbol uvádza číslo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>rozhodnutia.</w:t>
      </w:r>
    </w:p>
    <w:p>
      <w:pPr>
        <w:pStyle w:val="BodyText2"/>
        <w:spacing w:lineRule="auto" w:line="240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  </w:t>
      </w:r>
      <w:r>
        <w:rPr>
          <w:b/>
        </w:rPr>
        <w:t>DEVIATA  ČASŤ</w:t>
      </w:r>
    </w:p>
    <w:p>
      <w:pPr>
        <w:pStyle w:val="Normal"/>
        <w:jc w:val="center"/>
        <w:rPr/>
      </w:pPr>
      <w:r>
        <w:rPr>
          <w:b/>
        </w:rPr>
        <w:t>POPLATOK</w:t>
      </w:r>
    </w:p>
    <w:p>
      <w:pPr>
        <w:pStyle w:val="Normal"/>
        <w:ind w:firstLine="708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§18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Sadzba poplatku – hodnota koeficientu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Cs/>
        </w:rPr>
        <w:t>1./</w:t>
      </w:r>
      <w:r>
        <w:rPr/>
        <w:t xml:space="preserve">  V obci Radatice je zavedený triedený – separovaný zber.</w:t>
      </w:r>
    </w:p>
    <w:p>
      <w:pPr>
        <w:pStyle w:val="Normal"/>
        <w:jc w:val="both"/>
        <w:rPr/>
      </w:pPr>
      <w:r>
        <w:rPr/>
        <w:t xml:space="preserve">2./ Obec určuje sadzbu poplatku  za komunálny odpad 0,0630 €  na osobu a kalendárny deň a 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23,00 € za osobu a kalendárny rok.        </w:t>
      </w:r>
    </w:p>
    <w:p>
      <w:pPr>
        <w:pStyle w:val="Normal"/>
        <w:rPr>
          <w:iCs/>
        </w:rPr>
      </w:pPr>
      <w:r>
        <w:rPr>
          <w:iCs/>
        </w:rPr>
        <w:t>3./ Obec stanovuje hodnotu koeficientu: 1,0.</w:t>
      </w:r>
    </w:p>
    <w:p>
      <w:pPr>
        <w:pStyle w:val="Normal"/>
        <w:rPr>
          <w:iCs/>
        </w:rPr>
      </w:pPr>
      <w:r>
        <w:rPr>
          <w:iCs/>
        </w:rPr>
        <w:t>4./ Poplatok za komunálny odpad vyrubí obec rozhodnutím.</w:t>
      </w:r>
    </w:p>
    <w:p>
      <w:pPr>
        <w:pStyle w:val="Normal"/>
        <w:rPr>
          <w:iCs/>
        </w:rPr>
      </w:pPr>
      <w:r>
        <w:rPr>
          <w:iCs/>
        </w:rPr>
        <w:t>5./ Sadzba poplatku za drobný stavebný odpad je – 0,015 €/kg.</w:t>
      </w:r>
    </w:p>
    <w:p>
      <w:pPr>
        <w:pStyle w:val="Normal"/>
        <w:rPr>
          <w:iCs/>
        </w:rPr>
      </w:pPr>
      <w:r>
        <w:rPr>
          <w:iCs/>
        </w:rPr>
        <w:t xml:space="preserve">6./ Poplatok za drobný stavebný odpad obec nevyrubuje rozhodnutím. 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§ 19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Náležitosti k užívaniu kuka nádoby</w:t>
      </w:r>
    </w:p>
    <w:p>
      <w:pPr>
        <w:pStyle w:val="Normal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jc w:val="both"/>
        <w:rPr>
          <w:lang w:eastAsia="ar-SA"/>
        </w:rPr>
      </w:pPr>
      <w:r>
        <w:rPr>
          <w:lang w:eastAsia="ar-SA"/>
        </w:rPr>
        <w:t xml:space="preserve">1./ Kuka nádoba je majetkom obce, ktorú obec prenajíma občanovi bezplatne po kolaudácii.                  V prípade jej výmeny si nádobu od obce zakupuje v cene jej obstarania.  </w:t>
      </w:r>
    </w:p>
    <w:p>
      <w:pPr>
        <w:pStyle w:val="Normal"/>
        <w:jc w:val="both"/>
        <w:rPr>
          <w:lang w:eastAsia="ar-SA"/>
        </w:rPr>
      </w:pPr>
      <w:r>
        <w:rPr>
          <w:lang w:eastAsia="ar-SA"/>
        </w:rPr>
        <w:t>2./  Pre  domácnosti kde sú deti do 2 rokov ( detí narodené od 1.1.2017 ) po dobu dovŕšenia 2.roku života dieťaťa alebo občania, ktorí užívajú plienky, alebo viac ako 7 občanov, obec poskytne do bezplatného prenájmu druhú kuka nádobu.</w:t>
      </w:r>
    </w:p>
    <w:p>
      <w:pPr>
        <w:pStyle w:val="Normal"/>
        <w:jc w:val="both"/>
        <w:rPr>
          <w:lang w:eastAsia="ar-SA"/>
        </w:rPr>
      </w:pPr>
      <w:r>
        <w:rPr>
          <w:lang w:eastAsia="ar-SA"/>
        </w:rPr>
        <w:t>3./ V prípade poškodenia nádoby prenajatej na 2 roky bude občanovi účtovaná náhrada vo výške kúpnej ceny kuka nádoby.</w:t>
      </w:r>
    </w:p>
    <w:p>
      <w:pPr>
        <w:pStyle w:val="Normal"/>
        <w:rPr/>
      </w:pPr>
      <w:r>
        <w:rPr>
          <w:iCs/>
        </w:rPr>
        <w:t xml:space="preserve">   </w:t>
      </w:r>
    </w:p>
    <w:p>
      <w:pPr>
        <w:pStyle w:val="WW-Zarkazkladnhotextu2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jc w:val="center"/>
        <w:rPr>
          <w:b/>
        </w:rPr>
      </w:pPr>
      <w:r>
        <w:rPr>
          <w:b/>
        </w:rPr>
        <w:t>§ 20</w:t>
      </w:r>
    </w:p>
    <w:p>
      <w:pPr>
        <w:pStyle w:val="Normal"/>
        <w:jc w:val="center"/>
        <w:rPr>
          <w:b/>
        </w:rPr>
      </w:pPr>
      <w:r>
        <w:rPr>
          <w:b/>
        </w:rPr>
        <w:t>Oznamovacia povinnosť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1./ Každý poplatník je povinný v priebehu zdaňovacieho obdobia vykonať oznamovaciu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povinnosť, t. j. písomne  oznámiť vznik poplatkovej povinnosti do 30 dní odo dňa vzniku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poplatkovej povinnosti a v rámci oznamovacej povinnosti oznámiť obci: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a) uviesť meno, priezvisko, titul, rodné číslo, adresu trvalého pobytu, adresu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   prechodného pobytu (ďalej len „identifikačné údaje“); v prípade určeného zástupcu    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</w:t>
      </w:r>
      <w:r>
        <w:rPr>
          <w:color w:val="auto"/>
        </w:rPr>
        <w:t xml:space="preserve">aj identifikačné údaje za ostatných členov domácnosti, a ak je poplatníkom osoba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</w:t>
      </w:r>
      <w:r>
        <w:rPr>
          <w:color w:val="auto"/>
        </w:rPr>
        <w:t xml:space="preserve">podľa §22 ods. 3 písm. b) alebo písm. c) zákona o odpadoch , názov alebo obchodné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</w:t>
      </w:r>
      <w:r>
        <w:rPr>
          <w:color w:val="auto"/>
        </w:rPr>
        <w:t xml:space="preserve">meno alebo dodatok obchodného mena, sídlo alebo miesto podnikania a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</w:t>
      </w:r>
      <w:r>
        <w:rPr>
          <w:color w:val="auto"/>
        </w:rPr>
        <w:t xml:space="preserve">identifikačné číslo,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b) uviesť údaje rozhodujúce na určenie poplatku, </w:t>
      </w:r>
    </w:p>
    <w:p>
      <w:pPr>
        <w:pStyle w:val="Normal"/>
        <w:jc w:val="both"/>
        <w:rPr/>
      </w:pPr>
      <w:r>
        <w:rPr/>
        <w:tab/>
        <w:t xml:space="preserve">c) ak požaduje zníženie alebo odpustenie poplatku, predložiť aj doklady, ktoré </w:t>
      </w:r>
    </w:p>
    <w:p>
      <w:pPr>
        <w:pStyle w:val="Normal"/>
        <w:jc w:val="both"/>
        <w:rPr/>
      </w:pPr>
      <w:r>
        <w:rPr/>
        <w:t xml:space="preserve">               </w:t>
      </w:r>
      <w:r>
        <w:rPr/>
        <w:t>odôvodňujú zníženie alebo odpustenie poplatku.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2./  Zánik poplatkovej povinnosti v priebehu zdaňovacieho obdobia a zmeny skutočností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rozhodujúcich na vyrubenie poplatku je poplatník povinný písomne oznámiť obci do 30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dní odo dňa, keď tieto nastali.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§21</w:t>
      </w:r>
    </w:p>
    <w:p>
      <w:pPr>
        <w:pStyle w:val="Normal"/>
        <w:jc w:val="center"/>
        <w:rPr>
          <w:b/>
        </w:rPr>
      </w:pPr>
      <w:r>
        <w:rPr>
          <w:b/>
        </w:rPr>
        <w:t>Vrátenie poplatku</w:t>
      </w:r>
    </w:p>
    <w:p>
      <w:pPr>
        <w:pStyle w:val="Normal"/>
        <w:rPr/>
      </w:pPr>
      <w:r>
        <w:rPr/>
        <w:t xml:space="preserve">1./ Obec vráti, na základe písomnej žiadosti, poplatok alebo jeho pomernú časť poplatníkovi, </w:t>
      </w:r>
    </w:p>
    <w:p>
      <w:pPr>
        <w:pStyle w:val="Normal"/>
        <w:rPr/>
      </w:pPr>
      <w:r>
        <w:rPr/>
        <w:t xml:space="preserve">     </w:t>
      </w:r>
      <w:r>
        <w:rPr/>
        <w:t xml:space="preserve">ktorému zanikla povinnosť platiť poplatok v priebehu zdaňovacieho obdobia – napr. </w:t>
      </w:r>
    </w:p>
    <w:p>
      <w:pPr>
        <w:pStyle w:val="Normal"/>
        <w:rPr/>
      </w:pPr>
      <w:r>
        <w:rPr/>
        <w:t xml:space="preserve">     </w:t>
      </w:r>
      <w:r>
        <w:rPr/>
        <w:t xml:space="preserve">zrušenie trvalého, resp. prechodného pobytu, zánik práva užívania nehnuteľností, úmrtie </w:t>
      </w:r>
    </w:p>
    <w:p>
      <w:pPr>
        <w:pStyle w:val="Normal"/>
        <w:rPr/>
      </w:pPr>
      <w:r>
        <w:rPr/>
        <w:t xml:space="preserve">     </w:t>
      </w:r>
      <w:r>
        <w:rPr/>
        <w:t xml:space="preserve">a pod.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§22</w:t>
      </w:r>
    </w:p>
    <w:p>
      <w:pPr>
        <w:pStyle w:val="Normal"/>
        <w:jc w:val="center"/>
        <w:rPr>
          <w:b/>
        </w:rPr>
      </w:pPr>
      <w:r>
        <w:rPr>
          <w:b/>
        </w:rPr>
        <w:t>Zníženie  poplatku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both"/>
        <w:rPr/>
      </w:pPr>
      <w:r>
        <w:rPr/>
        <w:t xml:space="preserve">1./ Obec, na základe písomnej žiadosti, zníži poplatok o 50% poplatníkovi, ktorým je fyzická   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osoba, ktorá sa viac ako 90 dní v zdaňovacom období nezdržiava alebo nezdržiavala na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</w:t>
      </w:r>
      <w:r>
        <w:rPr>
          <w:color w:val="auto"/>
        </w:rPr>
        <w:t xml:space="preserve">území obce. Poplatník musí preukázať splnenie podmienok na zníženie poplatku       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</w:t>
      </w:r>
      <w:r>
        <w:rPr>
          <w:color w:val="auto"/>
        </w:rPr>
        <w:t xml:space="preserve">predložením dokladov za každé zdaňovacie obdobie zvlášť v lehote 30 dní po skončení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</w:t>
      </w:r>
      <w:r>
        <w:rPr>
          <w:color w:val="auto"/>
        </w:rPr>
        <w:t>zdaňovacieho obdobia.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/>
        <w:t>2./  Podkladmi pre zníženie poplatku sú:</w:t>
      </w:r>
    </w:p>
    <w:p>
      <w:pPr>
        <w:pStyle w:val="Normal"/>
        <w:jc w:val="both"/>
        <w:rPr/>
      </w:pPr>
      <w:r>
        <w:rPr/>
        <w:tab/>
        <w:t xml:space="preserve">a) potvrdenie zamestnávateľa, v ktorom zamestnávateľ potvrdí, že poplatník v </w:t>
        <w:tab/>
      </w:r>
    </w:p>
    <w:p>
      <w:pPr>
        <w:pStyle w:val="Normal"/>
        <w:jc w:val="both"/>
        <w:rPr/>
      </w:pPr>
      <w:r>
        <w:rPr/>
        <w:t xml:space="preserve">                </w:t>
      </w:r>
      <w:r>
        <w:rPr/>
        <w:t xml:space="preserve">zdaňovacom období vykonáva prácu mimo obce (môže byť aj pracovná zmluva          </w:t>
      </w:r>
    </w:p>
    <w:p>
      <w:pPr>
        <w:pStyle w:val="Normal"/>
        <w:jc w:val="both"/>
        <w:rPr/>
      </w:pPr>
      <w:r>
        <w:rPr/>
        <w:t xml:space="preserve">                </w:t>
      </w:r>
      <w:r>
        <w:rPr/>
        <w:t xml:space="preserve">uzatvorená v aktuálnom zdaňovacom období);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b) potvrdenie o činnosti alebo práci vykonávanej mimo územia obce na základe </w:t>
        <w:tab/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  </w:t>
      </w:r>
      <w:r>
        <w:rPr>
          <w:color w:val="auto"/>
        </w:rPr>
        <w:t xml:space="preserve">živnostenského oprávnenia u zárobkovo činných osôb vrátane dokladu o ubytovaní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  </w:t>
      </w:r>
      <w:r>
        <w:rPr>
          <w:color w:val="auto"/>
        </w:rPr>
        <w:t xml:space="preserve">v mieste výkonu práce (vlastníctvo k nehnuteľnosti, potvrdenie o ubytovaní, </w:t>
        <w:tab/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  </w:t>
      </w:r>
      <w:r>
        <w:rPr>
          <w:color w:val="auto"/>
        </w:rPr>
        <w:t xml:space="preserve">nájomná zmluva) a potvrdenie, že tam platí poplatok za komunálny odpad,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  <w:t>c) potvrdenie študentského domova alebo internátu o ubytovaní,</w:t>
      </w:r>
    </w:p>
    <w:p>
      <w:pPr>
        <w:pStyle w:val="Normal"/>
        <w:jc w:val="both"/>
        <w:rPr/>
      </w:pPr>
      <w:r>
        <w:rPr/>
        <w:tab/>
        <w:t>d) potvrdenie vecne príslušného úradu o pobyte poplatníka v zahraničí.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§23</w:t>
      </w:r>
    </w:p>
    <w:p>
      <w:pPr>
        <w:pStyle w:val="Normal"/>
        <w:jc w:val="center"/>
        <w:rPr>
          <w:b/>
        </w:rPr>
      </w:pPr>
      <w:r>
        <w:rPr>
          <w:b/>
        </w:rPr>
        <w:t>Odpustenie  poplatku</w:t>
      </w:r>
    </w:p>
    <w:p>
      <w:pPr>
        <w:pStyle w:val="Normal"/>
        <w:jc w:val="both"/>
        <w:rPr/>
      </w:pPr>
      <w:r>
        <w:rPr/>
        <w:t xml:space="preserve">1./ Obec, na základe písomnej žiadosti, odpustí poplatok, ak poplatník preukáže, že sa mimo  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 xml:space="preserve">obce zdržiaval celé zdaňovacie obdobie t. j. 365 (366) dní v kalendárnom roku. Poplatník      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 xml:space="preserve">musí preukázať splnenie podmienok na odpustenie poplatku predložením dokladov za    </w:t>
      </w:r>
    </w:p>
    <w:p>
      <w:pPr>
        <w:pStyle w:val="Normal"/>
        <w:jc w:val="both"/>
        <w:rPr/>
      </w:pPr>
      <w:r>
        <w:rPr/>
        <w:t xml:space="preserve">     </w:t>
      </w:r>
      <w:r>
        <w:rPr/>
        <w:t xml:space="preserve">každé zdaňovacie obdobie, zvlášť v lehote do 30 dní po skončení zdaňovacieho obdobia.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2./ Podkladmi pre odpustenie poplatku sú:</w:t>
      </w:r>
    </w:p>
    <w:p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potvrdenie od zamestnávateľa, v ktorom zamestnávateľ potvrdí, že poplatník v </w:t>
      </w:r>
    </w:p>
    <w:p>
      <w:pPr>
        <w:pStyle w:val="Default"/>
        <w:ind w:start="705"/>
        <w:jc w:val="both"/>
        <w:rPr>
          <w:color w:val="auto"/>
        </w:rPr>
      </w:pPr>
      <w:r>
        <w:rPr>
          <w:color w:val="auto"/>
        </w:rPr>
        <w:t xml:space="preserve">      </w:t>
      </w:r>
      <w:r>
        <w:rPr>
          <w:color w:val="auto"/>
        </w:rPr>
        <w:t xml:space="preserve">zdaňovacom období vykonáva prácu v zahraničí (môže byť aj pracovná zmluva      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   </w:t>
      </w:r>
      <w:r>
        <w:rPr>
          <w:color w:val="auto"/>
        </w:rPr>
        <w:t xml:space="preserve">uzatvorená v aktuálnom zdaňovacom období);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  <w:t xml:space="preserve">b) potvrdenie o činnosti alebo práci vykonávanej na základe živnostenského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</w:t>
      </w:r>
      <w:r>
        <w:rPr>
          <w:color w:val="auto"/>
        </w:rPr>
        <w:t xml:space="preserve">oprávnenia  v zahraničí vrátane dokladu o ubytovaní.   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</w:t>
      </w:r>
      <w:r>
        <w:rPr>
          <w:color w:val="auto"/>
        </w:rPr>
        <w:t>c) potvrdenie o zaplatení poplatku v inej obci, alebo meste, kde sa občan dlhodobo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      </w:t>
      </w:r>
      <w:r>
        <w:rPr>
          <w:color w:val="auto"/>
        </w:rPr>
        <w:t xml:space="preserve">zdržiava,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rPr>
          <w:color w:val="auto"/>
        </w:rPr>
      </w:pPr>
      <w:r>
        <w:rPr>
          <w:color w:val="auto"/>
        </w:rPr>
        <w:t xml:space="preserve">3./ Správca dane, na základe žiadosti poplatníka, poplatok odpustí za obdobie, za ktoré    </w:t>
      </w:r>
    </w:p>
    <w:p>
      <w:pPr>
        <w:pStyle w:val="Default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poplatník obci preukáže na základe podkladov, že viac ako 90 dní v zdaňovacom období sa </w:t>
      </w:r>
    </w:p>
    <w:p>
      <w:pPr>
        <w:pStyle w:val="Default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nezdržiava alebo sa nezdržiaval v mieste trvalého pobytu z dôvodu, že je hospitalizovaný </w:t>
      </w:r>
    </w:p>
    <w:p>
      <w:pPr>
        <w:pStyle w:val="Default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v zariadení poskytujúcom služby zdravotnej starostlivosti, v zariadení sociálnej  </w:t>
      </w:r>
    </w:p>
    <w:p>
      <w:pPr>
        <w:pStyle w:val="Default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starostlivosti, v zariadení sociálnych služieb, v reedukačnom zariadení, v detskom                     </w:t>
      </w:r>
    </w:p>
    <w:p>
      <w:pPr>
        <w:pStyle w:val="Default"/>
        <w:rPr>
          <w:color w:val="auto"/>
        </w:rPr>
      </w:pPr>
      <w:r>
        <w:rPr>
          <w:color w:val="auto"/>
        </w:rPr>
        <w:t xml:space="preserve">     </w:t>
      </w:r>
      <w:r>
        <w:rPr>
          <w:color w:val="auto"/>
        </w:rPr>
        <w:t xml:space="preserve">domove, vo výkone väzby, vo výkone trestu odňatia slobody. </w:t>
      </w:r>
    </w:p>
    <w:p>
      <w:pPr>
        <w:pStyle w:val="Default"/>
        <w:jc w:val="both"/>
        <w:rPr>
          <w:color w:val="auto"/>
        </w:rPr>
      </w:pPr>
      <w:r>
        <w:rPr>
          <w:color w:val="auto"/>
        </w:rPr>
        <w:tab/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ind w:start="360"/>
        <w:jc w:val="center"/>
        <w:rPr>
          <w:b/>
        </w:rPr>
      </w:pPr>
      <w:r>
        <w:rPr>
          <w:b/>
        </w:rPr>
        <w:t>DESIATA  ČASŤ</w:t>
      </w:r>
    </w:p>
    <w:p>
      <w:pPr>
        <w:pStyle w:val="Normal"/>
        <w:ind w:start="360"/>
        <w:jc w:val="center"/>
        <w:rPr/>
      </w:pPr>
      <w:r>
        <w:rPr>
          <w:b/>
        </w:rPr>
        <w:t>SPOLOČNÉ  USTANOVENIE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§24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Spoločné a záverečné ustanovenie</w:t>
      </w:r>
    </w:p>
    <w:p>
      <w:pPr>
        <w:pStyle w:val="Normal"/>
        <w:jc w:val="both"/>
        <w:rPr/>
      </w:pPr>
      <w:r>
        <w:rPr/>
        <w:t xml:space="preserve">1./  Pokiaľ v tomto VZN nie je podrobnejšia úprava, odkazuje sa na zákon č. 582/2004 Z. z.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o miestnych daniach a  poplatku za komunálne odpady a drobné stavebné odpady v znení  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 xml:space="preserve">neskorších predpisov a zákon č. 511/1992 Zb. o správe daní a o zmene a doplnení      </w:t>
      </w:r>
    </w:p>
    <w:p>
      <w:pPr>
        <w:pStyle w:val="Normal"/>
        <w:jc w:val="both"/>
        <w:rPr/>
      </w:pPr>
      <w:r>
        <w:rPr/>
        <w:t xml:space="preserve">      </w:t>
      </w:r>
      <w:r>
        <w:rPr/>
        <w:t>niektorých zákonov  v znení neskorších predpisov</w:t>
      </w:r>
    </w:p>
    <w:p>
      <w:pPr>
        <w:pStyle w:val="Normal"/>
        <w:jc w:val="both"/>
        <w:rPr>
          <w:b/>
        </w:rPr>
      </w:pPr>
      <w:r>
        <w:rPr/>
        <w:t>2./ Obecné zastupiteľstvo obce Radatice sa na tomto VZN uznieslo dňa 13.12.2024</w:t>
      </w:r>
      <w:bookmarkStart w:id="0" w:name="_GoBack"/>
      <w:bookmarkEnd w:id="0"/>
      <w:r>
        <w:rPr/>
        <w:t>.</w:t>
      </w:r>
    </w:p>
    <w:p>
      <w:pPr>
        <w:pStyle w:val="Normal"/>
        <w:jc w:val="both"/>
        <w:rPr/>
      </w:pPr>
      <w:r>
        <w:rPr/>
        <w:t xml:space="preserve">3./  Účinnosťou tohto nariadenia sa ruší Všeobecne záväzné nariadenie obce Radatice            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 xml:space="preserve">č. 3/2022 k miestnym daniam a o miestnemu poplatku za komunálne odpady a drobné  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 xml:space="preserve">stavebné odpady na území obce Radatice zo dňa 30.11.2022 a dodatok č.1 zo dňa    </w:t>
      </w:r>
    </w:p>
    <w:p>
      <w:pPr>
        <w:pStyle w:val="Normal"/>
        <w:jc w:val="both"/>
        <w:rPr/>
      </w:pPr>
      <w:r>
        <w:rPr/>
        <w:t xml:space="preserve">       </w:t>
      </w:r>
      <w:r>
        <w:rPr/>
        <w:t>30.11.2023.</w:t>
      </w:r>
    </w:p>
    <w:p>
      <w:pPr>
        <w:pStyle w:val="Normal"/>
        <w:jc w:val="both"/>
        <w:rPr/>
      </w:pPr>
      <w:r>
        <w:rPr/>
        <w:t>4./  Toto všeobecne záväzné nariadenie nadobúda účinnosť dňom 1.1.2025.</w:t>
      </w:r>
    </w:p>
    <w:p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  <w:t>V Radaticiach, dňa 28.11.2024</w:t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Cs/>
        </w:rPr>
      </w:pPr>
      <w:r>
        <w:rPr>
          <w:bCs/>
        </w:rPr>
        <w:t xml:space="preserve">                                                                            </w:t>
      </w:r>
      <w:r>
        <w:rPr>
          <w:bCs/>
        </w:rPr>
        <w:t>Mgr. Gabriela Viazanková</w:t>
      </w:r>
    </w:p>
    <w:p>
      <w:pPr>
        <w:pStyle w:val="Normal"/>
        <w:ind w:start="6237"/>
        <w:rPr/>
      </w:pPr>
      <w:r>
        <w:rPr/>
        <w:t>starostka obce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Zkladntext21"/>
        <w:spacing w:lineRule="auto" w:line="240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1418" w:gutter="0" w:header="0" w:top="1191" w:footer="709" w:bottom="11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2554196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25541967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1065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5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5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5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5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5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5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5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15061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ý text Char"/>
    <w:basedOn w:val="DefaultParagraphFont"/>
    <w:qFormat/>
    <w:rsid w:val="00215061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ZarkazkladnhotextuChar" w:customStyle="1">
    <w:name w:val="Zarážka základného textu Char"/>
    <w:basedOn w:val="DefaultParagraphFont"/>
    <w:qFormat/>
    <w:rsid w:val="00215061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Zkladntext2Char" w:customStyle="1">
    <w:name w:val="Základný text 2 Char"/>
    <w:basedOn w:val="DefaultParagraphFont"/>
    <w:link w:val="BodyText2"/>
    <w:qFormat/>
    <w:rsid w:val="00215061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PtaChar" w:customStyle="1">
    <w:name w:val="Päta Char"/>
    <w:basedOn w:val="DefaultParagraphFont"/>
    <w:uiPriority w:val="99"/>
    <w:qFormat/>
    <w:rsid w:val="00215061"/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df793f"/>
    <w:rPr>
      <w:rFonts w:ascii="Tahoma" w:hAnsi="Tahoma" w:eastAsia="Times New Roman" w:cs="Tahoma"/>
      <w:sz w:val="16"/>
      <w:szCs w:val="16"/>
      <w:lang w:eastAsia="sk-SK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rsid w:val="00215061"/>
    <w:pPr>
      <w:widowControl w:val="false"/>
      <w:suppressAutoHyphens w:val="true"/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gisteruser">
    <w:name w:val="Register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ZarkazkladnhotextuChar"/>
    <w:rsid w:val="00215061"/>
    <w:pPr>
      <w:spacing w:before="0" w:after="120"/>
      <w:ind w:start="283"/>
    </w:pPr>
    <w:rPr/>
  </w:style>
  <w:style w:type="paragraph" w:styleId="BodyText2">
    <w:name w:val="Body Text 2"/>
    <w:basedOn w:val="Normal"/>
    <w:link w:val="Zkladntext2Char"/>
    <w:qFormat/>
    <w:rsid w:val="00215061"/>
    <w:pPr>
      <w:spacing w:lineRule="auto" w:line="480" w:before="0" w:after="120"/>
    </w:pPr>
    <w:rPr/>
  </w:style>
  <w:style w:type="paragraph" w:styleId="Zkladntext21" w:customStyle="1">
    <w:name w:val="Základný text 21"/>
    <w:basedOn w:val="Normal"/>
    <w:qFormat/>
    <w:rsid w:val="00215061"/>
    <w:pPr>
      <w:suppressAutoHyphens w:val="true"/>
      <w:spacing w:lineRule="auto" w:line="480" w:before="0" w:after="120"/>
    </w:pPr>
    <w:rPr>
      <w:sz w:val="20"/>
      <w:szCs w:val="20"/>
      <w:lang w:eastAsia="ar-SA"/>
    </w:rPr>
  </w:style>
  <w:style w:type="paragraph" w:styleId="WW-Zarkazkladnhotextu3" w:customStyle="1">
    <w:name w:val="WW-Zarážka základného textu 3"/>
    <w:basedOn w:val="Normal"/>
    <w:qFormat/>
    <w:rsid w:val="00215061"/>
    <w:pPr>
      <w:widowControl w:val="false"/>
      <w:suppressAutoHyphens w:val="true"/>
      <w:ind w:hanging="284" w:start="284"/>
    </w:pPr>
    <w:rPr>
      <w:rFonts w:eastAsia="Arial Unicode MS" w:cs="Tahoma"/>
      <w:kern w:val="2"/>
      <w:szCs w:val="20"/>
      <w:lang w:eastAsia="hi-IN" w:bidi="hi-IN"/>
    </w:rPr>
  </w:style>
  <w:style w:type="paragraph" w:styleId="WW-Zarkazkladnhotextu2" w:customStyle="1">
    <w:name w:val="WW-Zarážka základného textu 2"/>
    <w:basedOn w:val="Normal"/>
    <w:qFormat/>
    <w:rsid w:val="00215061"/>
    <w:pPr>
      <w:widowControl w:val="false"/>
      <w:suppressAutoHyphens w:val="true"/>
      <w:ind w:firstLine="540"/>
    </w:pPr>
    <w:rPr>
      <w:rFonts w:eastAsia="Arial Unicode MS" w:cs="Tahoma"/>
      <w:kern w:val="2"/>
      <w:szCs w:val="20"/>
      <w:lang w:eastAsia="hi-IN" w:bidi="hi-IN"/>
    </w:rPr>
  </w:style>
  <w:style w:type="paragraph" w:styleId="ListParagraph">
    <w:name w:val="List Paragraph"/>
    <w:basedOn w:val="Normal"/>
    <w:uiPriority w:val="34"/>
    <w:qFormat/>
    <w:rsid w:val="00215061"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215061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sk-SK" w:eastAsia="en-US" w:bidi="ar-SA"/>
    </w:rPr>
  </w:style>
  <w:style w:type="paragraph" w:styleId="Hlavikaaptauser">
    <w:name w:val="Hlavička a päta (user)"/>
    <w:basedOn w:val="Normal"/>
    <w:qFormat/>
    <w:pPr/>
    <w:rPr/>
  </w:style>
  <w:style w:type="paragraph" w:styleId="Hlavikaapta">
    <w:name w:val="Hlavička a päta"/>
    <w:basedOn w:val="Normal"/>
    <w:qFormat/>
    <w:pPr/>
    <w:rPr/>
  </w:style>
  <w:style w:type="paragraph" w:styleId="Footer">
    <w:name w:val="footer"/>
    <w:basedOn w:val="Normal"/>
    <w:link w:val="PtaChar"/>
    <w:uiPriority w:val="99"/>
    <w:unhideWhenUsed/>
    <w:rsid w:val="0021506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f793f"/>
    <w:pPr/>
    <w:rPr>
      <w:rFonts w:ascii="Tahoma" w:hAnsi="Tahoma" w:cs="Tahoma"/>
      <w:sz w:val="16"/>
      <w:szCs w:val="16"/>
    </w:rPr>
  </w:style>
  <w:style w:type="paragraph" w:styleId="Obsahrmcauser">
    <w:name w:val="Obsah rámca (user)"/>
    <w:basedOn w:val="Normal"/>
    <w:qFormat/>
    <w:pPr/>
    <w:rPr/>
  </w:style>
  <w:style w:type="numbering" w:styleId="Bezzoznamuuser" w:default="1">
    <w:name w:val="Bez zoznamu (user)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LibreOffice/25.8.3.2$Windows_X86_64 LibreOffice_project/8ca8d55c161d602844f5428fa4b58097424e324e</Application>
  <AppVersion>15.0000</AppVersion>
  <Pages>9</Pages>
  <Words>2334</Words>
  <Characters>13730</Characters>
  <CharactersWithSpaces>16962</CharactersWithSpaces>
  <Paragraphs>291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2024-11-28T08:09:00Z</dcterms:created>
  <dc:creator>HELDÁKOVÁ Ivana</dc:creator>
  <dc:description/>
  <dc:language>sk-SK</dc:language>
  <cp:lastModifiedBy>HELDÁKOVÁ Ivana</cp:lastModifiedBy>
  <cp:lastPrinted>2025-03-31T08:37:00Z</cp:lastPrinted>
  <dcterms:modified xsi:type="dcterms:W3CDTF">2025-03-31T08:38:00Z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